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7DE" w:rsidRPr="00C617DE" w:rsidRDefault="00C617DE" w:rsidP="00C617DE">
      <w:pPr>
        <w:shd w:val="clear" w:color="auto" w:fill="FFFFFF"/>
        <w:spacing w:before="100" w:beforeAutospacing="1" w:after="100" w:afterAutospacing="1" w:line="240" w:lineRule="auto"/>
        <w:outlineLvl w:val="1"/>
        <w:rPr>
          <w:rFonts w:ascii="Cantata One" w:eastAsia="Times New Roman" w:hAnsi="Cantata One" w:cs="Arial"/>
          <w:color w:val="333333"/>
          <w:sz w:val="36"/>
          <w:szCs w:val="36"/>
        </w:rPr>
      </w:pPr>
      <w:r w:rsidRPr="00C617DE">
        <w:rPr>
          <w:rFonts w:ascii="Cantata One" w:eastAsia="Times New Roman" w:hAnsi="Cantata One" w:cs="Arial"/>
          <w:color w:val="333333"/>
          <w:sz w:val="36"/>
          <w:szCs w:val="36"/>
        </w:rPr>
        <w:t>Definition of Metonymy</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It is a figure of speech that replaces the name of a thing with the name of something else with which it is closely associated. We can come across examples of metonymy both from literature and in everyday life.</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Cantata One" w:eastAsia="Times New Roman" w:hAnsi="Cantata One" w:cs="Arial"/>
          <w:color w:val="333333"/>
          <w:sz w:val="36"/>
          <w:szCs w:val="36"/>
        </w:rPr>
        <w:t>Metonymy, Synecdoche and Metaphor</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000000" w:themeColor="text1"/>
        </w:rPr>
      </w:pPr>
      <w:r w:rsidRPr="00C617DE">
        <w:rPr>
          <w:rFonts w:ascii="Arial" w:eastAsia="Times New Roman" w:hAnsi="Arial" w:cs="Arial"/>
          <w:color w:val="000000" w:themeColor="text1"/>
        </w:rPr>
        <w:t xml:space="preserve">Metonymy is often confused with another figure of speech called </w:t>
      </w:r>
      <w:hyperlink r:id="rId7" w:tooltip="synecdoche" w:history="1">
        <w:r w:rsidRPr="00C617DE">
          <w:rPr>
            <w:rFonts w:ascii="Arial" w:eastAsia="Times New Roman" w:hAnsi="Arial" w:cs="Arial"/>
            <w:color w:val="000000" w:themeColor="text1"/>
          </w:rPr>
          <w:t>synecdoche</w:t>
        </w:r>
      </w:hyperlink>
      <w:r w:rsidRPr="00C617DE">
        <w:rPr>
          <w:rFonts w:ascii="Arial" w:eastAsia="Times New Roman" w:hAnsi="Arial" w:cs="Arial"/>
          <w:color w:val="000000" w:themeColor="text1"/>
        </w:rPr>
        <w:t>. They resemble each other but are not the same. Synecdoche refers to a thing by the name of one of its parts. For example, calling a car “a wheel” is a synecdoche. A part of a car i.e. “a wheel” stands for the whole car. In a metonymy, on the other hand, the word we use to describe another thing is closely linked to that particular thing, but is not a part of it. For example, “Crown” which means power or authority is a metonymy.</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000000" w:themeColor="text1"/>
        </w:rPr>
      </w:pPr>
      <w:r w:rsidRPr="00C617DE">
        <w:rPr>
          <w:rFonts w:ascii="Arial" w:eastAsia="Times New Roman" w:hAnsi="Arial" w:cs="Arial"/>
          <w:color w:val="000000" w:themeColor="text1"/>
        </w:rPr>
        <w:t xml:space="preserve">Metonymy is different from a </w:t>
      </w:r>
      <w:hyperlink r:id="rId8" w:tooltip="metaphor" w:history="1">
        <w:r w:rsidRPr="00C617DE">
          <w:rPr>
            <w:rFonts w:ascii="Arial" w:eastAsia="Times New Roman" w:hAnsi="Arial" w:cs="Arial"/>
            <w:color w:val="000000" w:themeColor="text1"/>
          </w:rPr>
          <w:t>metaphor</w:t>
        </w:r>
      </w:hyperlink>
      <w:r w:rsidRPr="00C617DE">
        <w:rPr>
          <w:rFonts w:ascii="Arial" w:eastAsia="Times New Roman" w:hAnsi="Arial" w:cs="Arial"/>
          <w:color w:val="000000" w:themeColor="text1"/>
        </w:rPr>
        <w:t xml:space="preserve">. A metaphor draws resemblance between two different things as in “You are sunlight and I moon” – </w:t>
      </w:r>
      <w:r w:rsidRPr="00C617DE">
        <w:rPr>
          <w:rFonts w:ascii="Arial" w:eastAsia="Times New Roman" w:hAnsi="Arial" w:cs="Arial"/>
          <w:i/>
          <w:iCs/>
          <w:color w:val="000000" w:themeColor="text1"/>
        </w:rPr>
        <w:t xml:space="preserve">Sun </w:t>
      </w:r>
      <w:proofErr w:type="gramStart"/>
      <w:r w:rsidRPr="00C617DE">
        <w:rPr>
          <w:rFonts w:ascii="Arial" w:eastAsia="Times New Roman" w:hAnsi="Arial" w:cs="Arial"/>
          <w:i/>
          <w:iCs/>
          <w:color w:val="000000" w:themeColor="text1"/>
        </w:rPr>
        <w:t>And</w:t>
      </w:r>
      <w:proofErr w:type="gramEnd"/>
      <w:r w:rsidRPr="00C617DE">
        <w:rPr>
          <w:rFonts w:ascii="Arial" w:eastAsia="Times New Roman" w:hAnsi="Arial" w:cs="Arial"/>
          <w:i/>
          <w:iCs/>
          <w:color w:val="000000" w:themeColor="text1"/>
        </w:rPr>
        <w:t xml:space="preserve"> Moon</w:t>
      </w:r>
      <w:r w:rsidRPr="00C617DE">
        <w:rPr>
          <w:rFonts w:ascii="Arial" w:eastAsia="Times New Roman" w:hAnsi="Arial" w:cs="Arial"/>
          <w:color w:val="000000" w:themeColor="text1"/>
        </w:rPr>
        <w:t xml:space="preserve"> from Miss Saigon. Sunlight (and moon) and human are two different things without any association but it attempts to describe one thing in terms of another based on a supposed similarity. Metonymy, however, develops relation on the grounds of close associations as in “The White House is concerned about terrorism.” The White House here represents the people who work in it.</w:t>
      </w:r>
    </w:p>
    <w:p w:rsidR="00C617DE" w:rsidRPr="00C617DE" w:rsidRDefault="00C617DE" w:rsidP="00C617DE">
      <w:pPr>
        <w:shd w:val="clear" w:color="auto" w:fill="FFFFFF"/>
        <w:spacing w:before="100" w:beforeAutospacing="1" w:after="100" w:afterAutospacing="1" w:line="240" w:lineRule="auto"/>
        <w:outlineLvl w:val="1"/>
        <w:rPr>
          <w:rFonts w:ascii="Cantata One" w:eastAsia="Times New Roman" w:hAnsi="Cantata One" w:cs="Arial"/>
          <w:color w:val="333333"/>
          <w:sz w:val="36"/>
          <w:szCs w:val="36"/>
        </w:rPr>
      </w:pPr>
      <w:r w:rsidRPr="00C617DE">
        <w:rPr>
          <w:rFonts w:ascii="Cantata One" w:eastAsia="Times New Roman" w:hAnsi="Cantata One" w:cs="Arial"/>
          <w:color w:val="333333"/>
          <w:sz w:val="36"/>
          <w:szCs w:val="36"/>
        </w:rPr>
        <w:t>Examples of Metonymy in Everyday Life</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We use metonymy frequently in our everyday life. For a better understanding, let us observe a few metonymy examples:</w:t>
      </w:r>
    </w:p>
    <w:p w:rsidR="00C617DE" w:rsidRPr="00C617DE" w:rsidRDefault="00C617DE" w:rsidP="00C617DE">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England decides to keep check on immigration. (England refers to the government.)</w:t>
      </w:r>
    </w:p>
    <w:p w:rsidR="00C617DE" w:rsidRPr="00C617DE" w:rsidRDefault="00C617DE" w:rsidP="00C617DE">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The suits were at meeting. (The suits stand for business people.)</w:t>
      </w:r>
    </w:p>
    <w:p w:rsidR="00C617DE" w:rsidRPr="00C617DE" w:rsidRDefault="00C617DE" w:rsidP="00C617DE">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The Oval Office was busy in work. (“The Oval Office” is a metonymy as it stands for people at work in the office.)</w:t>
      </w:r>
    </w:p>
    <w:p w:rsidR="00C617DE" w:rsidRPr="00C617DE" w:rsidRDefault="00C617DE" w:rsidP="00C617DE">
      <w:pPr>
        <w:numPr>
          <w:ilvl w:val="0"/>
          <w:numId w:val="1"/>
        </w:numPr>
        <w:shd w:val="clear" w:color="auto" w:fill="FFFFFF"/>
        <w:spacing w:before="100" w:beforeAutospacing="1" w:after="100" w:afterAutospacing="1" w:line="240" w:lineRule="auto"/>
        <w:rPr>
          <w:rFonts w:ascii="Arial" w:eastAsia="Times New Roman" w:hAnsi="Arial" w:cs="Arial"/>
          <w:color w:val="555555"/>
        </w:rPr>
      </w:pPr>
      <w:r w:rsidRPr="00C617DE">
        <w:rPr>
          <w:rFonts w:ascii="Arial" w:eastAsia="Times New Roman" w:hAnsi="Arial" w:cs="Arial"/>
          <w:color w:val="555555"/>
        </w:rPr>
        <w:t>Let me give you a hand. (Hand means help.)</w:t>
      </w:r>
    </w:p>
    <w:p w:rsidR="00C617DE" w:rsidRPr="00C617DE" w:rsidRDefault="00C617DE" w:rsidP="00C617DE">
      <w:pPr>
        <w:shd w:val="clear" w:color="auto" w:fill="FFFFFF"/>
        <w:spacing w:before="100" w:beforeAutospacing="1" w:after="100" w:afterAutospacing="1" w:line="240" w:lineRule="auto"/>
        <w:outlineLvl w:val="1"/>
        <w:rPr>
          <w:rFonts w:ascii="Cantata One" w:eastAsia="Times New Roman" w:hAnsi="Cantata One" w:cs="Arial"/>
          <w:color w:val="333333"/>
          <w:sz w:val="36"/>
          <w:szCs w:val="36"/>
        </w:rPr>
      </w:pPr>
      <w:r w:rsidRPr="00C617DE">
        <w:rPr>
          <w:rFonts w:ascii="Cantata One" w:eastAsia="Times New Roman" w:hAnsi="Cantata One" w:cs="Arial"/>
          <w:color w:val="333333"/>
          <w:sz w:val="36"/>
          <w:szCs w:val="36"/>
        </w:rPr>
        <w:t>Examples of Metonymy from Literature</w:t>
      </w:r>
    </w:p>
    <w:p w:rsidR="00C617DE" w:rsidRPr="00C617DE" w:rsidRDefault="00C617DE" w:rsidP="00C617DE">
      <w:pPr>
        <w:shd w:val="clear" w:color="auto" w:fill="FFFFFF"/>
        <w:spacing w:before="100" w:beforeAutospacing="1" w:after="100" w:afterAutospacing="1" w:line="240" w:lineRule="auto"/>
        <w:outlineLvl w:val="2"/>
        <w:rPr>
          <w:rFonts w:ascii="Cantata One" w:eastAsia="Times New Roman" w:hAnsi="Cantata One" w:cs="Arial"/>
          <w:color w:val="333333"/>
          <w:sz w:val="27"/>
          <w:szCs w:val="27"/>
        </w:rPr>
      </w:pPr>
      <w:r w:rsidRPr="00C617DE">
        <w:rPr>
          <w:rFonts w:ascii="Cantata One" w:eastAsia="Times New Roman" w:hAnsi="Cantata One" w:cs="Arial"/>
          <w:color w:val="333333"/>
          <w:sz w:val="27"/>
          <w:szCs w:val="27"/>
        </w:rPr>
        <w:t>Example #1</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The given lines are from Shakespeare’s “Julies Caesar” Act I.</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666666"/>
        </w:rPr>
      </w:pPr>
      <w:r w:rsidRPr="00C617DE">
        <w:rPr>
          <w:rFonts w:ascii="Arial" w:eastAsia="Times New Roman" w:hAnsi="Arial" w:cs="Arial"/>
          <w:color w:val="666666"/>
        </w:rPr>
        <w:t>“Friends, Romans, countrymen, lend me your ears.”</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Mark Anthony uses “ears” to say that he wants the people present there to listen to him attentively. It is a metonymy because the word “ears” replaces the concept of attention.</w:t>
      </w:r>
    </w:p>
    <w:p w:rsidR="00C617DE" w:rsidRDefault="00C617DE" w:rsidP="00C617DE">
      <w:pPr>
        <w:shd w:val="clear" w:color="auto" w:fill="FFFFFF"/>
        <w:spacing w:before="100" w:beforeAutospacing="1" w:after="100" w:afterAutospacing="1" w:line="240" w:lineRule="auto"/>
        <w:outlineLvl w:val="2"/>
        <w:rPr>
          <w:rFonts w:ascii="Cantata One" w:eastAsia="Times New Roman" w:hAnsi="Cantata One" w:cs="Arial"/>
          <w:color w:val="333333"/>
          <w:sz w:val="27"/>
          <w:szCs w:val="27"/>
        </w:rPr>
      </w:pPr>
    </w:p>
    <w:p w:rsidR="00C617DE" w:rsidRPr="00C617DE" w:rsidRDefault="00C617DE" w:rsidP="00C617DE">
      <w:pPr>
        <w:shd w:val="clear" w:color="auto" w:fill="FFFFFF"/>
        <w:spacing w:before="100" w:beforeAutospacing="1" w:after="100" w:afterAutospacing="1" w:line="240" w:lineRule="auto"/>
        <w:outlineLvl w:val="2"/>
        <w:rPr>
          <w:rFonts w:ascii="Cantata One" w:eastAsia="Times New Roman" w:hAnsi="Cantata One" w:cs="Arial"/>
          <w:color w:val="333333"/>
          <w:sz w:val="27"/>
          <w:szCs w:val="27"/>
        </w:rPr>
      </w:pPr>
      <w:r w:rsidRPr="00C617DE">
        <w:rPr>
          <w:rFonts w:ascii="Cantata One" w:eastAsia="Times New Roman" w:hAnsi="Cantata One" w:cs="Arial"/>
          <w:color w:val="333333"/>
          <w:sz w:val="27"/>
          <w:szCs w:val="27"/>
        </w:rPr>
        <w:lastRenderedPageBreak/>
        <w:t>Example #2</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This line is from Margaret Mitchell’s novel “Gone with the Wind”.</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666666"/>
        </w:rPr>
      </w:pPr>
      <w:r w:rsidRPr="00C617DE">
        <w:rPr>
          <w:rFonts w:ascii="Arial" w:eastAsia="Times New Roman" w:hAnsi="Arial" w:cs="Arial"/>
          <w:color w:val="666666"/>
        </w:rPr>
        <w:t>“I’m mighty glad Georgia waited till after Christmas before it secedes or it would have ruined the Christmas parties.”</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Scarlett uses “Georgia” to point out everything that makes up the state: citizens, politician, government etc. It is a metonymy extremely common in the modern world, where a name of a country or state refers to a whole nation and its government. Thus, it renders brevity to the ideas.</w:t>
      </w:r>
    </w:p>
    <w:p w:rsidR="00C617DE" w:rsidRPr="00C617DE" w:rsidRDefault="00C617DE" w:rsidP="00C617DE">
      <w:pPr>
        <w:shd w:val="clear" w:color="auto" w:fill="FFFFFF"/>
        <w:spacing w:before="100" w:beforeAutospacing="1" w:after="100" w:afterAutospacing="1" w:line="240" w:lineRule="auto"/>
        <w:outlineLvl w:val="2"/>
        <w:rPr>
          <w:rFonts w:ascii="Cantata One" w:eastAsia="Times New Roman" w:hAnsi="Cantata One" w:cs="Arial"/>
          <w:color w:val="333333"/>
          <w:sz w:val="27"/>
          <w:szCs w:val="27"/>
        </w:rPr>
      </w:pPr>
      <w:r w:rsidRPr="00C617DE">
        <w:rPr>
          <w:rFonts w:ascii="Cantata One" w:eastAsia="Times New Roman" w:hAnsi="Cantata One" w:cs="Arial"/>
          <w:color w:val="333333"/>
          <w:sz w:val="27"/>
          <w:szCs w:val="27"/>
        </w:rPr>
        <w:t>Example #3</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These lines are taken from “Out, Out” by Robert Frost.</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666666"/>
        </w:rPr>
      </w:pPr>
      <w:r w:rsidRPr="00C617DE">
        <w:rPr>
          <w:rFonts w:ascii="Arial" w:eastAsia="Times New Roman" w:hAnsi="Arial" w:cs="Arial"/>
          <w:color w:val="666666"/>
        </w:rPr>
        <w:t>“As he swung toward them holding up the hand</w:t>
      </w:r>
      <w:r w:rsidRPr="00C617DE">
        <w:rPr>
          <w:rFonts w:ascii="Arial" w:eastAsia="Times New Roman" w:hAnsi="Arial" w:cs="Arial"/>
          <w:color w:val="666666"/>
        </w:rPr>
        <w:br/>
      </w:r>
      <w:proofErr w:type="gramStart"/>
      <w:r w:rsidRPr="00C617DE">
        <w:rPr>
          <w:rFonts w:ascii="Arial" w:eastAsia="Times New Roman" w:hAnsi="Arial" w:cs="Arial"/>
          <w:color w:val="666666"/>
        </w:rPr>
        <w:t>Half</w:t>
      </w:r>
      <w:proofErr w:type="gramEnd"/>
      <w:r w:rsidRPr="00C617DE">
        <w:rPr>
          <w:rFonts w:ascii="Arial" w:eastAsia="Times New Roman" w:hAnsi="Arial" w:cs="Arial"/>
          <w:color w:val="666666"/>
        </w:rPr>
        <w:t xml:space="preserve"> in appeal, but half as if to keep</w:t>
      </w:r>
      <w:r w:rsidRPr="00C617DE">
        <w:rPr>
          <w:rFonts w:ascii="Arial" w:eastAsia="Times New Roman" w:hAnsi="Arial" w:cs="Arial"/>
          <w:color w:val="666666"/>
        </w:rPr>
        <w:br/>
        <w:t>The life from spilling”</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In these lines, the expression “The life from spilling” is a metonymy that refers to spilling of blood. It develops a link between life and blood. The loss of too much blood means loss of life.</w:t>
      </w:r>
    </w:p>
    <w:p w:rsidR="00C617DE" w:rsidRPr="00C617DE" w:rsidRDefault="00C617DE" w:rsidP="00C617DE">
      <w:pPr>
        <w:shd w:val="clear" w:color="auto" w:fill="FFFFFF"/>
        <w:spacing w:before="100" w:beforeAutospacing="1" w:after="100" w:afterAutospacing="1" w:line="240" w:lineRule="auto"/>
        <w:outlineLvl w:val="2"/>
        <w:rPr>
          <w:rFonts w:ascii="Cantata One" w:eastAsia="Times New Roman" w:hAnsi="Cantata One" w:cs="Arial"/>
          <w:color w:val="333333"/>
          <w:sz w:val="27"/>
          <w:szCs w:val="27"/>
        </w:rPr>
      </w:pPr>
      <w:r w:rsidRPr="00C617DE">
        <w:rPr>
          <w:rFonts w:ascii="Cantata One" w:eastAsia="Times New Roman" w:hAnsi="Cantata One" w:cs="Arial"/>
          <w:color w:val="333333"/>
          <w:sz w:val="27"/>
          <w:szCs w:val="27"/>
        </w:rPr>
        <w:t>Example #4</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These lines are from the poem “Yet Do I Marvel”.</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666666"/>
        </w:rPr>
      </w:pPr>
      <w:r w:rsidRPr="00C617DE">
        <w:rPr>
          <w:rFonts w:ascii="Arial" w:eastAsia="Times New Roman" w:hAnsi="Arial" w:cs="Arial"/>
          <w:color w:val="666666"/>
        </w:rPr>
        <w:t>“The little buried mole continues blind</w:t>
      </w:r>
      <w:proofErr w:type="gramStart"/>
      <w:r w:rsidRPr="00C617DE">
        <w:rPr>
          <w:rFonts w:ascii="Arial" w:eastAsia="Times New Roman" w:hAnsi="Arial" w:cs="Arial"/>
          <w:color w:val="666666"/>
        </w:rPr>
        <w:t>,</w:t>
      </w:r>
      <w:proofErr w:type="gramEnd"/>
      <w:r w:rsidRPr="00C617DE">
        <w:rPr>
          <w:rFonts w:ascii="Arial" w:eastAsia="Times New Roman" w:hAnsi="Arial" w:cs="Arial"/>
          <w:color w:val="666666"/>
        </w:rPr>
        <w:br/>
        <w:t>Why flesh that mirror Him must someday die,”</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proofErr w:type="spellStart"/>
      <w:r w:rsidRPr="00C617DE">
        <w:rPr>
          <w:rFonts w:ascii="Arial" w:eastAsia="Times New Roman" w:hAnsi="Arial" w:cs="Arial"/>
          <w:color w:val="555555"/>
          <w:sz w:val="24"/>
          <w:szCs w:val="24"/>
        </w:rPr>
        <w:t>Countee</w:t>
      </w:r>
      <w:proofErr w:type="spellEnd"/>
      <w:r w:rsidRPr="00C617DE">
        <w:rPr>
          <w:rFonts w:ascii="Arial" w:eastAsia="Times New Roman" w:hAnsi="Arial" w:cs="Arial"/>
          <w:color w:val="555555"/>
          <w:sz w:val="24"/>
          <w:szCs w:val="24"/>
        </w:rPr>
        <w:t xml:space="preserve"> Cullen uses “flesh” to represent human and questions God why we have to die when we are created in His likeness.</w:t>
      </w:r>
    </w:p>
    <w:p w:rsidR="00C617DE" w:rsidRPr="00C617DE" w:rsidRDefault="00C617DE" w:rsidP="00C617DE">
      <w:pPr>
        <w:shd w:val="clear" w:color="auto" w:fill="FFFFFF"/>
        <w:spacing w:before="100" w:beforeAutospacing="1" w:after="100" w:afterAutospacing="1" w:line="240" w:lineRule="auto"/>
        <w:outlineLvl w:val="1"/>
        <w:rPr>
          <w:rFonts w:ascii="Cantata One" w:eastAsia="Times New Roman" w:hAnsi="Cantata One" w:cs="Arial"/>
          <w:color w:val="333333"/>
          <w:sz w:val="36"/>
          <w:szCs w:val="36"/>
        </w:rPr>
      </w:pPr>
      <w:r w:rsidRPr="00C617DE">
        <w:rPr>
          <w:rFonts w:ascii="Cantata One" w:eastAsia="Times New Roman" w:hAnsi="Cantata One" w:cs="Arial"/>
          <w:color w:val="333333"/>
          <w:sz w:val="36"/>
          <w:szCs w:val="36"/>
        </w:rPr>
        <w:t>Function of Metonymy</w:t>
      </w:r>
    </w:p>
    <w:p w:rsidR="00C617DE" w:rsidRPr="00C617DE"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 xml:space="preserve">Generally, metonymy is used in developing literary </w:t>
      </w:r>
      <w:hyperlink r:id="rId9" w:tooltip="symbolism" w:history="1">
        <w:r w:rsidRPr="00C617DE">
          <w:rPr>
            <w:rFonts w:ascii="Arial" w:eastAsia="Times New Roman" w:hAnsi="Arial" w:cs="Arial"/>
            <w:color w:val="3D97C2"/>
            <w:sz w:val="24"/>
            <w:szCs w:val="24"/>
          </w:rPr>
          <w:t>symbolism</w:t>
        </w:r>
      </w:hyperlink>
      <w:r w:rsidRPr="00C617DE">
        <w:rPr>
          <w:rFonts w:ascii="Arial" w:eastAsia="Times New Roman" w:hAnsi="Arial" w:cs="Arial"/>
          <w:color w:val="555555"/>
          <w:sz w:val="24"/>
          <w:szCs w:val="24"/>
        </w:rPr>
        <w:t xml:space="preserve"> i.e. it gives more profound meanings to otherwise common ideas and objects. By using metonymy, texts exhibit deeper or hidden meanings and thus drawing readers’ attention.  In addition, the use of metonymy helps achieve conciseness. For instance, “Rifles were guarding the gate” is more concise than “The guards with rifles in their hands were guarding the gate.”</w:t>
      </w:r>
    </w:p>
    <w:p w:rsidR="00A50C99" w:rsidRDefault="00C617DE" w:rsidP="00C617DE">
      <w:pPr>
        <w:shd w:val="clear" w:color="auto" w:fill="FFFFFF"/>
        <w:spacing w:before="100" w:beforeAutospacing="1" w:after="100" w:afterAutospacing="1" w:line="240" w:lineRule="auto"/>
        <w:rPr>
          <w:rFonts w:ascii="Arial" w:eastAsia="Times New Roman" w:hAnsi="Arial" w:cs="Arial"/>
          <w:color w:val="555555"/>
          <w:sz w:val="24"/>
          <w:szCs w:val="24"/>
        </w:rPr>
      </w:pPr>
      <w:r w:rsidRPr="00C617DE">
        <w:rPr>
          <w:rFonts w:ascii="Arial" w:eastAsia="Times New Roman" w:hAnsi="Arial" w:cs="Arial"/>
          <w:color w:val="555555"/>
          <w:sz w:val="24"/>
          <w:szCs w:val="24"/>
        </w:rPr>
        <w:t>Furthermore, metonymy, like other literary devices, is employed to add a poetic color to words to make them come to life. The simple ordinary things are described in a creative way to insert this “life” factor to the literary works.</w:t>
      </w:r>
    </w:p>
    <w:tbl>
      <w:tblPr>
        <w:tblStyle w:val="TableGrid"/>
        <w:tblpPr w:leftFromText="180" w:rightFromText="180" w:vertAnchor="text" w:horzAnchor="margin" w:tblpY="1276"/>
        <w:tblW w:w="0" w:type="auto"/>
        <w:tblLook w:val="04A0" w:firstRow="1" w:lastRow="0" w:firstColumn="1" w:lastColumn="0" w:noHBand="0" w:noVBand="1"/>
      </w:tblPr>
      <w:tblGrid>
        <w:gridCol w:w="3110"/>
        <w:gridCol w:w="3110"/>
        <w:gridCol w:w="3130"/>
      </w:tblGrid>
      <w:tr w:rsidR="00694302" w:rsidTr="001D3335">
        <w:tc>
          <w:tcPr>
            <w:tcW w:w="3192" w:type="dxa"/>
          </w:tcPr>
          <w:p w:rsidR="00694302" w:rsidRPr="001C75EA" w:rsidRDefault="00694302" w:rsidP="00694302">
            <w:pPr>
              <w:pStyle w:val="NormalWeb"/>
              <w:spacing w:before="0" w:beforeAutospacing="0" w:after="0" w:afterAutospacing="0"/>
              <w:jc w:val="center"/>
              <w:rPr>
                <w:rFonts w:ascii="Copperplate Gothic Bold" w:hAnsi="Copperplate Gothic Bold"/>
                <w:bCs/>
                <w:color w:val="000000" w:themeColor="text1"/>
              </w:rPr>
            </w:pPr>
            <w:r w:rsidRPr="001C75EA">
              <w:rPr>
                <w:rFonts w:ascii="Copperplate Gothic Bold" w:hAnsi="Copperplate Gothic Bold"/>
                <w:bCs/>
                <w:color w:val="000000" w:themeColor="text1"/>
              </w:rPr>
              <w:lastRenderedPageBreak/>
              <w:t>Metonymy Phrase</w:t>
            </w:r>
          </w:p>
        </w:tc>
        <w:tc>
          <w:tcPr>
            <w:tcW w:w="3192" w:type="dxa"/>
          </w:tcPr>
          <w:p w:rsidR="00694302" w:rsidRPr="001C75EA" w:rsidRDefault="00694302" w:rsidP="00694302">
            <w:pPr>
              <w:pStyle w:val="NormalWeb"/>
              <w:spacing w:before="0" w:beforeAutospacing="0" w:after="0" w:afterAutospacing="0"/>
              <w:jc w:val="center"/>
              <w:rPr>
                <w:rFonts w:ascii="Copperplate Gothic Bold" w:hAnsi="Copperplate Gothic Bold"/>
                <w:bCs/>
                <w:color w:val="000000" w:themeColor="text1"/>
              </w:rPr>
            </w:pPr>
            <w:r>
              <w:rPr>
                <w:rFonts w:ascii="Copperplate Gothic Bold" w:hAnsi="Copperplate Gothic Bold"/>
                <w:bCs/>
                <w:color w:val="000000" w:themeColor="text1"/>
              </w:rPr>
              <w:t>Metonymy Is…</w:t>
            </w:r>
          </w:p>
        </w:tc>
        <w:tc>
          <w:tcPr>
            <w:tcW w:w="3192" w:type="dxa"/>
          </w:tcPr>
          <w:p w:rsidR="00694302" w:rsidRPr="001C75EA" w:rsidRDefault="00694302" w:rsidP="00694302">
            <w:pPr>
              <w:pStyle w:val="NormalWeb"/>
              <w:spacing w:before="0" w:beforeAutospacing="0" w:after="0" w:afterAutospacing="0"/>
              <w:jc w:val="center"/>
              <w:rPr>
                <w:rFonts w:ascii="Copperplate Gothic Bold" w:hAnsi="Copperplate Gothic Bold"/>
                <w:bCs/>
                <w:color w:val="000000" w:themeColor="text1"/>
              </w:rPr>
            </w:pPr>
            <w:r>
              <w:rPr>
                <w:rFonts w:ascii="Copperplate Gothic Bold" w:hAnsi="Copperplate Gothic Bold"/>
                <w:bCs/>
                <w:color w:val="000000" w:themeColor="text1"/>
              </w:rPr>
              <w:t>True Reference is to…</w:t>
            </w:r>
          </w:p>
        </w:tc>
      </w:tr>
      <w:tr w:rsidR="00694302" w:rsidTr="001D3335">
        <w:tc>
          <w:tcPr>
            <w:tcW w:w="3192" w:type="dxa"/>
          </w:tcPr>
          <w:p w:rsidR="00694302" w:rsidRPr="0080532F" w:rsidRDefault="00694302" w:rsidP="001D3335">
            <w:pPr>
              <w:rPr>
                <w:rFonts w:ascii="Candara" w:eastAsia="Times New Roman" w:hAnsi="Candara" w:cs="Times New Roman"/>
                <w:b/>
                <w:color w:val="000000" w:themeColor="text1"/>
                <w:sz w:val="24"/>
                <w:szCs w:val="24"/>
              </w:rPr>
            </w:pPr>
            <w:r w:rsidRPr="0080532F">
              <w:rPr>
                <w:rFonts w:ascii="Candara" w:eastAsia="Times New Roman" w:hAnsi="Candara" w:cs="Times New Roman"/>
                <w:b/>
                <w:color w:val="000000" w:themeColor="text1"/>
                <w:sz w:val="24"/>
                <w:szCs w:val="24"/>
              </w:rPr>
              <w:t>The pen is mightier than the sword</w:t>
            </w:r>
            <w:r>
              <w:rPr>
                <w:rFonts w:ascii="Candara" w:eastAsia="Times New Roman" w:hAnsi="Candara" w:cs="Times New Roman"/>
                <w:b/>
                <w:color w:val="000000" w:themeColor="text1"/>
                <w:sz w:val="24"/>
                <w:szCs w:val="24"/>
              </w:rPr>
              <w:t xml:space="preserve"> (example).</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Pr="00694302" w:rsidRDefault="00694302" w:rsidP="00694302">
            <w:pPr>
              <w:pStyle w:val="NormalWeb"/>
              <w:spacing w:before="0" w:beforeAutospacing="0" w:after="0" w:afterAutospacing="0"/>
              <w:jc w:val="center"/>
              <w:rPr>
                <w:rFonts w:ascii="DokChampa" w:hAnsi="DokChampa" w:cs="DokChampa"/>
                <w:bCs/>
                <w:i/>
                <w:color w:val="000000" w:themeColor="text1"/>
                <w:sz w:val="26"/>
                <w:szCs w:val="26"/>
              </w:rPr>
            </w:pPr>
            <w:r w:rsidRPr="00694302">
              <w:rPr>
                <w:rFonts w:ascii="DokChampa" w:hAnsi="DokChampa" w:cs="DokChampa"/>
                <w:bCs/>
                <w:i/>
                <w:color w:val="000000" w:themeColor="text1"/>
                <w:sz w:val="26"/>
                <w:szCs w:val="26"/>
              </w:rPr>
              <w:t>Pen</w:t>
            </w:r>
          </w:p>
        </w:tc>
        <w:tc>
          <w:tcPr>
            <w:tcW w:w="3192" w:type="dxa"/>
          </w:tcPr>
          <w:p w:rsidR="00694302" w:rsidRPr="00694302" w:rsidRDefault="00694302" w:rsidP="00694302">
            <w:pPr>
              <w:pStyle w:val="NormalWeb"/>
              <w:spacing w:before="0" w:beforeAutospacing="0" w:after="0" w:afterAutospacing="0"/>
              <w:jc w:val="center"/>
              <w:rPr>
                <w:rFonts w:ascii="DokChampa" w:hAnsi="DokChampa" w:cs="DokChampa"/>
                <w:bCs/>
                <w:i/>
                <w:color w:val="000000" w:themeColor="text1"/>
                <w:sz w:val="26"/>
                <w:szCs w:val="26"/>
              </w:rPr>
            </w:pPr>
            <w:r w:rsidRPr="00694302">
              <w:rPr>
                <w:rFonts w:ascii="DokChampa" w:hAnsi="DokChampa" w:cs="DokChampa"/>
                <w:bCs/>
                <w:i/>
                <w:color w:val="000000" w:themeColor="text1"/>
                <w:sz w:val="26"/>
                <w:szCs w:val="26"/>
              </w:rPr>
              <w:t>The power of words and communication</w:t>
            </w:r>
          </w:p>
        </w:tc>
      </w:tr>
      <w:tr w:rsidR="00694302" w:rsidTr="001D3335">
        <w:tc>
          <w:tcPr>
            <w:tcW w:w="3192" w:type="dxa"/>
          </w:tcPr>
          <w:p w:rsidR="00694302" w:rsidRPr="0080532F" w:rsidRDefault="00694302" w:rsidP="001D3335">
            <w:pPr>
              <w:spacing w:before="100" w:beforeAutospacing="1" w:after="100" w:afterAutospacing="1"/>
              <w:rPr>
                <w:rFonts w:ascii="Candara" w:eastAsia="Times New Roman" w:hAnsi="Candara" w:cs="Times New Roman"/>
                <w:b/>
                <w:color w:val="000000" w:themeColor="text1"/>
                <w:sz w:val="24"/>
                <w:szCs w:val="24"/>
              </w:rPr>
            </w:pPr>
            <w:r w:rsidRPr="0080532F">
              <w:rPr>
                <w:rFonts w:ascii="Candara" w:eastAsia="Times New Roman" w:hAnsi="Candara" w:cs="Times New Roman"/>
                <w:b/>
                <w:color w:val="000000" w:themeColor="text1"/>
                <w:sz w:val="24"/>
                <w:szCs w:val="24"/>
              </w:rPr>
              <w:t xml:space="preserve">We await word from the crown. </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80532F" w:rsidRDefault="00694302" w:rsidP="001D3335">
            <w:pPr>
              <w:spacing w:before="100" w:beforeAutospacing="1" w:after="100" w:afterAutospacing="1"/>
              <w:rPr>
                <w:rFonts w:ascii="Candara" w:eastAsia="Times New Roman" w:hAnsi="Candara" w:cs="Times New Roman"/>
                <w:b/>
                <w:color w:val="000000" w:themeColor="text1"/>
                <w:sz w:val="24"/>
                <w:szCs w:val="24"/>
              </w:rPr>
            </w:pPr>
            <w:r w:rsidRPr="0080532F">
              <w:rPr>
                <w:rFonts w:ascii="Candara" w:eastAsia="Times New Roman" w:hAnsi="Candara" w:cs="Times New Roman"/>
                <w:b/>
                <w:color w:val="000000" w:themeColor="text1"/>
                <w:sz w:val="24"/>
                <w:szCs w:val="24"/>
              </w:rPr>
              <w:t>I'm t</w:t>
            </w:r>
            <w:r>
              <w:rPr>
                <w:rFonts w:ascii="Candara" w:eastAsia="Times New Roman" w:hAnsi="Candara" w:cs="Times New Roman"/>
                <w:b/>
                <w:color w:val="000000" w:themeColor="text1"/>
                <w:sz w:val="24"/>
                <w:szCs w:val="24"/>
              </w:rPr>
              <w:t>old he's gone so far as to give</w:t>
            </w:r>
            <w:r w:rsidRPr="0080532F">
              <w:rPr>
                <w:rFonts w:ascii="Candara" w:eastAsia="Times New Roman" w:hAnsi="Candara" w:cs="Times New Roman"/>
                <w:b/>
                <w:color w:val="000000" w:themeColor="text1"/>
                <w:sz w:val="24"/>
                <w:szCs w:val="24"/>
              </w:rPr>
              <w:t xml:space="preserve"> her a diamond ring </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E943F9" w:rsidRDefault="00694302" w:rsidP="001D3335">
            <w:pPr>
              <w:spacing w:before="100" w:beforeAutospacing="1" w:after="100" w:afterAutospacing="1"/>
              <w:rPr>
                <w:rFonts w:ascii="Candara" w:eastAsia="Times New Roman" w:hAnsi="Candara" w:cs="Times New Roman"/>
                <w:b/>
                <w:color w:val="000000" w:themeColor="text1"/>
                <w:sz w:val="24"/>
                <w:szCs w:val="24"/>
              </w:rPr>
            </w:pPr>
            <w:r w:rsidRPr="0080532F">
              <w:rPr>
                <w:rFonts w:ascii="Candara" w:eastAsia="Times New Roman" w:hAnsi="Candara" w:cs="Times New Roman"/>
                <w:b/>
                <w:color w:val="000000" w:themeColor="text1"/>
                <w:sz w:val="24"/>
                <w:szCs w:val="24"/>
              </w:rPr>
              <w:t xml:space="preserve">The IRS is auditing me? Great. All I need is a couple of suits arriving at my door. </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E943F9" w:rsidRDefault="00694302" w:rsidP="001D3335">
            <w:pPr>
              <w:spacing w:before="100" w:beforeAutospacing="1" w:after="100" w:afterAutospacing="1"/>
              <w:rPr>
                <w:rFonts w:ascii="Candara" w:hAnsi="Candara"/>
                <w:b/>
                <w:color w:val="000000" w:themeColor="text1"/>
                <w:sz w:val="24"/>
                <w:szCs w:val="24"/>
              </w:rPr>
            </w:pPr>
            <w:r w:rsidRPr="00E943F9">
              <w:rPr>
                <w:rFonts w:ascii="Candara" w:hAnsi="Candara"/>
                <w:b/>
                <w:color w:val="000000" w:themeColor="text1"/>
                <w:sz w:val="24"/>
                <w:szCs w:val="24"/>
              </w:rPr>
              <w:t>He is a man of the cloth.</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E943F9" w:rsidRDefault="00694302" w:rsidP="001D3335">
            <w:pPr>
              <w:pStyle w:val="NormalWeb"/>
              <w:rPr>
                <w:rFonts w:ascii="Candara" w:hAnsi="Candara"/>
                <w:b/>
                <w:color w:val="000000" w:themeColor="text1"/>
              </w:rPr>
            </w:pPr>
            <w:r w:rsidRPr="00E943F9">
              <w:rPr>
                <w:rFonts w:ascii="Candara" w:hAnsi="Candara" w:cs="Arial"/>
                <w:b/>
                <w:color w:val="000000" w:themeColor="text1"/>
              </w:rPr>
              <w:t>He writes a fine hand</w:t>
            </w:r>
            <w:r>
              <w:rPr>
                <w:rFonts w:ascii="Candara" w:hAnsi="Candara" w:cs="Arial"/>
                <w:b/>
                <w:color w:val="000000" w:themeColor="text1"/>
              </w:rPr>
              <w:t>.</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E943F9" w:rsidRDefault="00694302" w:rsidP="001D3335">
            <w:pPr>
              <w:rPr>
                <w:rFonts w:ascii="Candara" w:hAnsi="Candara"/>
                <w:b/>
                <w:bCs/>
                <w:color w:val="000000" w:themeColor="text1"/>
                <w:sz w:val="24"/>
                <w:szCs w:val="24"/>
              </w:rPr>
            </w:pPr>
            <w:r>
              <w:rPr>
                <w:rFonts w:ascii="Candara" w:hAnsi="Candara"/>
                <w:b/>
                <w:bCs/>
                <w:color w:val="000000" w:themeColor="text1"/>
                <w:sz w:val="24"/>
                <w:szCs w:val="24"/>
              </w:rPr>
              <w:t>He loves the bottle.</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r w:rsidR="00694302" w:rsidTr="001D3335">
        <w:tc>
          <w:tcPr>
            <w:tcW w:w="3192" w:type="dxa"/>
          </w:tcPr>
          <w:p w:rsidR="00694302" w:rsidRPr="00E943F9" w:rsidRDefault="00694302" w:rsidP="001D3335">
            <w:pPr>
              <w:rPr>
                <w:rFonts w:ascii="Candara" w:hAnsi="Candara"/>
                <w:b/>
                <w:color w:val="000000" w:themeColor="text1"/>
                <w:sz w:val="24"/>
                <w:szCs w:val="24"/>
              </w:rPr>
            </w:pPr>
            <w:r w:rsidRPr="00E943F9">
              <w:rPr>
                <w:rFonts w:ascii="Candara" w:hAnsi="Candara"/>
                <w:b/>
                <w:color w:val="000000"/>
                <w:sz w:val="24"/>
                <w:szCs w:val="24"/>
              </w:rPr>
              <w:t xml:space="preserve">The </w:t>
            </w:r>
            <w:r w:rsidRPr="00E943F9">
              <w:rPr>
                <w:rFonts w:ascii="Candara" w:hAnsi="Candara"/>
                <w:b/>
                <w:iCs/>
                <w:color w:val="000000"/>
                <w:sz w:val="24"/>
                <w:szCs w:val="24"/>
              </w:rPr>
              <w:t>ham sandwich</w:t>
            </w:r>
            <w:r w:rsidRPr="00E943F9">
              <w:rPr>
                <w:rFonts w:ascii="Candara" w:hAnsi="Candara"/>
                <w:b/>
                <w:color w:val="000000"/>
                <w:sz w:val="24"/>
                <w:szCs w:val="24"/>
              </w:rPr>
              <w:t xml:space="preserve"> is waiting for his check.</w:t>
            </w: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p w:rsidR="00694302" w:rsidRDefault="00694302" w:rsidP="001D3335">
            <w:pPr>
              <w:pStyle w:val="NormalWeb"/>
              <w:spacing w:before="0" w:beforeAutospacing="0" w:after="0" w:afterAutospacing="0"/>
              <w:rPr>
                <w:b/>
                <w:bCs/>
                <w:color w:val="000000" w:themeColor="text1"/>
                <w:sz w:val="32"/>
                <w:szCs w:val="32"/>
              </w:rPr>
            </w:pPr>
          </w:p>
        </w:tc>
        <w:tc>
          <w:tcPr>
            <w:tcW w:w="3192" w:type="dxa"/>
          </w:tcPr>
          <w:p w:rsidR="00694302" w:rsidRDefault="00694302" w:rsidP="001D3335">
            <w:pPr>
              <w:pStyle w:val="NormalWeb"/>
              <w:spacing w:before="0" w:beforeAutospacing="0" w:after="0" w:afterAutospacing="0"/>
              <w:rPr>
                <w:b/>
                <w:bCs/>
                <w:color w:val="000000" w:themeColor="text1"/>
                <w:sz w:val="32"/>
                <w:szCs w:val="32"/>
              </w:rPr>
            </w:pPr>
          </w:p>
        </w:tc>
      </w:tr>
    </w:tbl>
    <w:p w:rsidR="00694302" w:rsidRPr="00694302" w:rsidRDefault="00694302" w:rsidP="00694302">
      <w:pPr>
        <w:spacing w:after="0" w:line="240" w:lineRule="auto"/>
        <w:rPr>
          <w:rFonts w:ascii="Candara" w:eastAsia="Times New Roman" w:hAnsi="Candara" w:cs="Times New Roman"/>
          <w:b/>
          <w:color w:val="000000" w:themeColor="text1"/>
          <w:sz w:val="24"/>
          <w:szCs w:val="24"/>
        </w:rPr>
      </w:pPr>
      <w:r w:rsidRPr="00694302">
        <w:rPr>
          <w:rFonts w:ascii="Arial Black" w:eastAsia="Times New Roman" w:hAnsi="Arial Black" w:cs="Times New Roman"/>
          <w:b/>
          <w:color w:val="000000" w:themeColor="text1"/>
          <w:sz w:val="24"/>
          <w:szCs w:val="24"/>
          <w:u w:val="single"/>
        </w:rPr>
        <w:t>Directions:</w:t>
      </w:r>
      <w:r>
        <w:rPr>
          <w:rFonts w:ascii="Candara" w:eastAsia="Times New Roman" w:hAnsi="Candara" w:cs="Times New Roman"/>
          <w:b/>
          <w:color w:val="000000" w:themeColor="text1"/>
          <w:sz w:val="24"/>
          <w:szCs w:val="24"/>
        </w:rPr>
        <w:t xml:space="preserve"> </w:t>
      </w:r>
      <w:r w:rsidRPr="00694302">
        <w:rPr>
          <w:rFonts w:ascii="Candara" w:eastAsia="Times New Roman" w:hAnsi="Candara" w:cs="Times New Roman"/>
          <w:i/>
          <w:color w:val="000000" w:themeColor="text1"/>
          <w:sz w:val="24"/>
          <w:szCs w:val="24"/>
        </w:rPr>
        <w:t>Read and review the eight Metonymy phrases. Star your two favorites. Then, find a partner and compare your answers with each other to complete the chart…</w:t>
      </w:r>
    </w:p>
    <w:p w:rsidR="00694302" w:rsidRDefault="00694302" w:rsidP="00C617DE">
      <w:pPr>
        <w:shd w:val="clear" w:color="auto" w:fill="FFFFFF"/>
        <w:spacing w:before="100" w:beforeAutospacing="1" w:after="100" w:afterAutospacing="1" w:line="240" w:lineRule="auto"/>
        <w:rPr>
          <w:rFonts w:ascii="Arial" w:hAnsi="Arial" w:cs="Arial"/>
          <w:color w:val="434343"/>
          <w:sz w:val="20"/>
          <w:szCs w:val="20"/>
          <w:lang w:val="en"/>
        </w:rPr>
      </w:pPr>
    </w:p>
    <w:p w:rsidR="00694302" w:rsidRPr="00694302" w:rsidRDefault="00694302" w:rsidP="00C617DE">
      <w:pPr>
        <w:shd w:val="clear" w:color="auto" w:fill="FFFFFF"/>
        <w:spacing w:before="100" w:beforeAutospacing="1" w:after="100" w:afterAutospacing="1" w:line="240" w:lineRule="auto"/>
        <w:rPr>
          <w:rFonts w:ascii="Arial" w:hAnsi="Arial" w:cs="Arial"/>
          <w:b/>
          <w:color w:val="434343"/>
          <w:sz w:val="24"/>
          <w:szCs w:val="24"/>
          <w:lang w:val="en"/>
        </w:rPr>
      </w:pPr>
      <w:r w:rsidRPr="00694302">
        <w:rPr>
          <w:rFonts w:ascii="Arial" w:hAnsi="Arial" w:cs="Arial"/>
          <w:b/>
          <w:color w:val="434343"/>
          <w:sz w:val="24"/>
          <w:szCs w:val="24"/>
          <w:lang w:val="en"/>
        </w:rPr>
        <w:t>So what are you understanding about metonymy?</w:t>
      </w:r>
    </w:p>
    <w:p w:rsidR="00694302" w:rsidRPr="00694302" w:rsidRDefault="00694302" w:rsidP="00694302">
      <w:pPr>
        <w:shd w:val="clear" w:color="auto" w:fill="FFFFFF"/>
        <w:spacing w:before="100" w:beforeAutospacing="1" w:after="0" w:line="240" w:lineRule="auto"/>
        <w:rPr>
          <w:rFonts w:ascii="Candara" w:hAnsi="Candara" w:cs="Arial"/>
          <w:i/>
          <w:color w:val="434343"/>
          <w:sz w:val="24"/>
          <w:szCs w:val="24"/>
          <w:lang w:val="en"/>
        </w:rPr>
      </w:pPr>
      <w:r w:rsidRPr="00694302">
        <w:rPr>
          <w:rFonts w:ascii="Arial Black" w:hAnsi="Arial Black" w:cs="Arial"/>
          <w:color w:val="434343"/>
          <w:sz w:val="24"/>
          <w:szCs w:val="24"/>
          <w:u w:val="single"/>
          <w:lang w:val="en"/>
        </w:rPr>
        <w:lastRenderedPageBreak/>
        <w:t>Directions:</w:t>
      </w:r>
      <w:r w:rsidRPr="00694302">
        <w:rPr>
          <w:rFonts w:ascii="Candara" w:hAnsi="Candara" w:cs="Arial"/>
          <w:i/>
          <w:color w:val="434343"/>
          <w:sz w:val="24"/>
          <w:szCs w:val="24"/>
          <w:lang w:val="en"/>
        </w:rPr>
        <w:t xml:space="preserve"> Read and review the poem. Annotate what you notice. Also, can you identify the metonymy and why the poet uses that phrase instead?</w:t>
      </w:r>
    </w:p>
    <w:p w:rsidR="00694302" w:rsidRPr="00694302" w:rsidRDefault="00694302" w:rsidP="00694302">
      <w:pPr>
        <w:shd w:val="clear" w:color="auto" w:fill="FFFFFF"/>
        <w:spacing w:before="100" w:beforeAutospacing="1" w:after="0" w:line="240" w:lineRule="auto"/>
        <w:rPr>
          <w:rFonts w:ascii="Arial" w:hAnsi="Arial" w:cs="Arial"/>
          <w:color w:val="434343"/>
          <w:sz w:val="28"/>
          <w:szCs w:val="28"/>
          <w:lang w:val="en"/>
        </w:rPr>
      </w:pPr>
    </w:p>
    <w:p w:rsidR="00694302" w:rsidRPr="00694302" w:rsidRDefault="00694302" w:rsidP="00694302">
      <w:pPr>
        <w:shd w:val="clear" w:color="auto" w:fill="FFFFFF"/>
        <w:spacing w:after="0" w:line="240" w:lineRule="auto"/>
        <w:rPr>
          <w:rFonts w:ascii="Arial" w:hAnsi="Arial" w:cs="Arial"/>
          <w:b/>
          <w:color w:val="434343"/>
          <w:sz w:val="28"/>
          <w:szCs w:val="28"/>
          <w:lang w:val="en"/>
        </w:rPr>
      </w:pPr>
      <w:r w:rsidRPr="00694302">
        <w:rPr>
          <w:rFonts w:ascii="Arial" w:hAnsi="Arial" w:cs="Arial"/>
          <w:b/>
          <w:color w:val="434343"/>
          <w:sz w:val="28"/>
          <w:szCs w:val="28"/>
          <w:lang w:val="en"/>
        </w:rPr>
        <w:t xml:space="preserve">Nine to Five </w:t>
      </w:r>
    </w:p>
    <w:p w:rsidR="00694302" w:rsidRDefault="00694302" w:rsidP="00694302">
      <w:pPr>
        <w:shd w:val="clear" w:color="auto" w:fill="FFFFFF"/>
        <w:spacing w:after="0" w:line="240" w:lineRule="auto"/>
        <w:rPr>
          <w:rFonts w:ascii="Arial" w:hAnsi="Arial" w:cs="Arial"/>
          <w:i/>
          <w:color w:val="434343"/>
          <w:sz w:val="24"/>
          <w:szCs w:val="24"/>
          <w:lang w:val="en"/>
        </w:rPr>
      </w:pPr>
      <w:r w:rsidRPr="00694302">
        <w:rPr>
          <w:rFonts w:ascii="Arial" w:hAnsi="Arial" w:cs="Arial"/>
          <w:i/>
          <w:color w:val="434343"/>
          <w:sz w:val="24"/>
          <w:szCs w:val="24"/>
          <w:lang w:val="en"/>
        </w:rPr>
        <w:t>Roger McGough</w:t>
      </w:r>
    </w:p>
    <w:p w:rsidR="00694302" w:rsidRPr="00694302" w:rsidRDefault="00694302" w:rsidP="00694302">
      <w:pPr>
        <w:shd w:val="clear" w:color="auto" w:fill="FFFFFF"/>
        <w:spacing w:after="0" w:line="240" w:lineRule="auto"/>
        <w:rPr>
          <w:rFonts w:ascii="Arial" w:hAnsi="Arial" w:cs="Arial"/>
          <w:i/>
          <w:color w:val="434343"/>
          <w:sz w:val="24"/>
          <w:szCs w:val="24"/>
          <w:lang w:val="en"/>
        </w:rPr>
      </w:pPr>
    </w:p>
    <w:p w:rsidR="00694302" w:rsidRDefault="00694302" w:rsidP="00694302">
      <w:pPr>
        <w:shd w:val="clear" w:color="auto" w:fill="FFFFFF"/>
        <w:spacing w:after="0" w:line="240" w:lineRule="auto"/>
        <w:rPr>
          <w:rFonts w:ascii="Arial" w:hAnsi="Arial" w:cs="Arial"/>
          <w:color w:val="434343"/>
          <w:sz w:val="20"/>
          <w:szCs w:val="20"/>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What I wouldn't give for a nine to five.</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Biscuits in the right hand drawer, </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spellStart"/>
      <w:proofErr w:type="gramStart"/>
      <w:r w:rsidRPr="00694302">
        <w:rPr>
          <w:rFonts w:ascii="Arial" w:hAnsi="Arial" w:cs="Arial"/>
          <w:color w:val="434343"/>
          <w:sz w:val="24"/>
          <w:szCs w:val="24"/>
          <w:lang w:val="en"/>
        </w:rPr>
        <w:t>teabreaks</w:t>
      </w:r>
      <w:proofErr w:type="spellEnd"/>
      <w:proofErr w:type="gramEnd"/>
      <w:r w:rsidRPr="00694302">
        <w:rPr>
          <w:rFonts w:ascii="Arial" w:hAnsi="Arial" w:cs="Arial"/>
          <w:color w:val="434343"/>
          <w:sz w:val="24"/>
          <w:szCs w:val="24"/>
          <w:lang w:val="en"/>
        </w:rPr>
        <w:t xml:space="preserve">, and typists to mentally undress.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The same faces. Somewhere to hang</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gramStart"/>
      <w:r w:rsidRPr="00694302">
        <w:rPr>
          <w:rFonts w:ascii="Arial" w:hAnsi="Arial" w:cs="Arial"/>
          <w:color w:val="434343"/>
          <w:sz w:val="24"/>
          <w:szCs w:val="24"/>
          <w:lang w:val="en"/>
        </w:rPr>
        <w:t>your</w:t>
      </w:r>
      <w:proofErr w:type="gramEnd"/>
      <w:r w:rsidRPr="00694302">
        <w:rPr>
          <w:rFonts w:ascii="Arial" w:hAnsi="Arial" w:cs="Arial"/>
          <w:color w:val="434343"/>
          <w:sz w:val="24"/>
          <w:szCs w:val="24"/>
          <w:lang w:val="en"/>
        </w:rPr>
        <w:t xml:space="preserve"> hat and shake your umbrella. </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spellStart"/>
      <w:r w:rsidRPr="00694302">
        <w:rPr>
          <w:rFonts w:ascii="Arial" w:hAnsi="Arial" w:cs="Arial"/>
          <w:color w:val="434343"/>
          <w:sz w:val="24"/>
          <w:szCs w:val="24"/>
          <w:lang w:val="en"/>
        </w:rPr>
        <w:t>Cosy</w:t>
      </w:r>
      <w:proofErr w:type="spellEnd"/>
      <w:r w:rsidRPr="00694302">
        <w:rPr>
          <w:rFonts w:ascii="Arial" w:hAnsi="Arial" w:cs="Arial"/>
          <w:color w:val="434343"/>
          <w:sz w:val="24"/>
          <w:szCs w:val="24"/>
          <w:lang w:val="en"/>
        </w:rPr>
        <w:t>. Everything in its place</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Upgraded every few years. Hobbies. </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Glass of beer at lunchtime </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Pension to look forward to.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Two kids. </w:t>
      </w:r>
      <w:proofErr w:type="spellStart"/>
      <w:r w:rsidRPr="00694302">
        <w:rPr>
          <w:rFonts w:ascii="Arial" w:hAnsi="Arial" w:cs="Arial"/>
          <w:color w:val="434343"/>
          <w:sz w:val="24"/>
          <w:szCs w:val="24"/>
          <w:lang w:val="en"/>
        </w:rPr>
        <w:t>Homeloving</w:t>
      </w:r>
      <w:proofErr w:type="spellEnd"/>
      <w:r w:rsidRPr="00694302">
        <w:rPr>
          <w:rFonts w:ascii="Arial" w:hAnsi="Arial" w:cs="Arial"/>
          <w:color w:val="434343"/>
          <w:sz w:val="24"/>
          <w:szCs w:val="24"/>
          <w:lang w:val="en"/>
        </w:rPr>
        <w:t xml:space="preserve"> wife. </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Bit on the side when the occasion arises </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H.P. Nothing fancy. Neat semi.</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 * *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What I wouldn't give for a nine to five.</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Glass of beer in the right hand drawer</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H.P. on everything at lunchtime.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The same 2 kids. Somewhere to hang </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gramStart"/>
      <w:r w:rsidRPr="00694302">
        <w:rPr>
          <w:rFonts w:ascii="Arial" w:hAnsi="Arial" w:cs="Arial"/>
          <w:color w:val="434343"/>
          <w:sz w:val="24"/>
          <w:szCs w:val="24"/>
          <w:lang w:val="en"/>
        </w:rPr>
        <w:t>your</w:t>
      </w:r>
      <w:proofErr w:type="gramEnd"/>
      <w:r w:rsidRPr="00694302">
        <w:rPr>
          <w:rFonts w:ascii="Arial" w:hAnsi="Arial" w:cs="Arial"/>
          <w:color w:val="434343"/>
          <w:sz w:val="24"/>
          <w:szCs w:val="24"/>
          <w:lang w:val="en"/>
        </w:rPr>
        <w:t xml:space="preserve"> wife and shake your bit on the side. </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spellStart"/>
      <w:r w:rsidRPr="00694302">
        <w:rPr>
          <w:rFonts w:ascii="Arial" w:hAnsi="Arial" w:cs="Arial"/>
          <w:color w:val="434343"/>
          <w:sz w:val="24"/>
          <w:szCs w:val="24"/>
          <w:lang w:val="en"/>
        </w:rPr>
        <w:t>Teabreaks</w:t>
      </w:r>
      <w:proofErr w:type="spellEnd"/>
      <w:r w:rsidRPr="00694302">
        <w:rPr>
          <w:rFonts w:ascii="Arial" w:hAnsi="Arial" w:cs="Arial"/>
          <w:color w:val="434343"/>
          <w:sz w:val="24"/>
          <w:szCs w:val="24"/>
          <w:lang w:val="en"/>
        </w:rPr>
        <w:t xml:space="preserve"> and a pension to mentally undress.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The same </w:t>
      </w:r>
      <w:proofErr w:type="spellStart"/>
      <w:r w:rsidRPr="00694302">
        <w:rPr>
          <w:rFonts w:ascii="Arial" w:hAnsi="Arial" w:cs="Arial"/>
          <w:color w:val="434343"/>
          <w:sz w:val="24"/>
          <w:szCs w:val="24"/>
          <w:lang w:val="en"/>
        </w:rPr>
        <w:t>semifaces</w:t>
      </w:r>
      <w:proofErr w:type="spellEnd"/>
      <w:r w:rsidRPr="00694302">
        <w:rPr>
          <w:rFonts w:ascii="Arial" w:hAnsi="Arial" w:cs="Arial"/>
          <w:color w:val="434343"/>
          <w:sz w:val="24"/>
          <w:szCs w:val="24"/>
          <w:lang w:val="en"/>
        </w:rPr>
        <w:t xml:space="preserve"> upgraded.</w:t>
      </w: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Hobbies every few years, neat typists</w:t>
      </w:r>
    </w:p>
    <w:p w:rsidR="00694302" w:rsidRPr="00694302" w:rsidRDefault="00694302" w:rsidP="00694302">
      <w:pPr>
        <w:shd w:val="clear" w:color="auto" w:fill="FFFFFF"/>
        <w:spacing w:after="0" w:line="240" w:lineRule="auto"/>
        <w:rPr>
          <w:rFonts w:ascii="Arial" w:hAnsi="Arial" w:cs="Arial"/>
          <w:color w:val="434343"/>
          <w:sz w:val="24"/>
          <w:szCs w:val="24"/>
          <w:lang w:val="en"/>
        </w:rPr>
      </w:pPr>
      <w:proofErr w:type="gramStart"/>
      <w:r w:rsidRPr="00694302">
        <w:rPr>
          <w:rFonts w:ascii="Arial" w:hAnsi="Arial" w:cs="Arial"/>
          <w:color w:val="434343"/>
          <w:sz w:val="24"/>
          <w:szCs w:val="24"/>
          <w:lang w:val="en"/>
        </w:rPr>
        <w:t>in</w:t>
      </w:r>
      <w:proofErr w:type="gramEnd"/>
      <w:r w:rsidRPr="00694302">
        <w:rPr>
          <w:rFonts w:ascii="Arial" w:hAnsi="Arial" w:cs="Arial"/>
          <w:color w:val="434343"/>
          <w:sz w:val="24"/>
          <w:szCs w:val="24"/>
          <w:lang w:val="en"/>
        </w:rPr>
        <w:t xml:space="preserve"> wet macs when the umbrella arises.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color w:val="434343"/>
          <w:sz w:val="24"/>
          <w:szCs w:val="24"/>
          <w:lang w:val="en"/>
        </w:rPr>
      </w:pPr>
      <w:r w:rsidRPr="00694302">
        <w:rPr>
          <w:rFonts w:ascii="Arial" w:hAnsi="Arial" w:cs="Arial"/>
          <w:color w:val="434343"/>
          <w:sz w:val="24"/>
          <w:szCs w:val="24"/>
          <w:lang w:val="en"/>
        </w:rPr>
        <w:t xml:space="preserve">What I wouldn't give for a </w:t>
      </w:r>
      <w:proofErr w:type="spellStart"/>
      <w:r w:rsidRPr="00694302">
        <w:rPr>
          <w:rFonts w:ascii="Arial" w:hAnsi="Arial" w:cs="Arial"/>
          <w:color w:val="434343"/>
          <w:sz w:val="24"/>
          <w:szCs w:val="24"/>
          <w:lang w:val="en"/>
        </w:rPr>
        <w:t>cosy</w:t>
      </w:r>
      <w:proofErr w:type="spellEnd"/>
      <w:r w:rsidRPr="00694302">
        <w:rPr>
          <w:rFonts w:ascii="Arial" w:hAnsi="Arial" w:cs="Arial"/>
          <w:color w:val="434343"/>
          <w:sz w:val="24"/>
          <w:szCs w:val="24"/>
          <w:lang w:val="en"/>
        </w:rPr>
        <w:t xml:space="preserve"> biscuit. </w:t>
      </w:r>
    </w:p>
    <w:p w:rsidR="00694302" w:rsidRPr="00694302" w:rsidRDefault="00694302" w:rsidP="00694302">
      <w:pPr>
        <w:shd w:val="clear" w:color="auto" w:fill="FFFFFF"/>
        <w:spacing w:after="0" w:line="240" w:lineRule="auto"/>
        <w:rPr>
          <w:rFonts w:ascii="Arial" w:hAnsi="Arial" w:cs="Arial"/>
          <w:color w:val="434343"/>
          <w:sz w:val="24"/>
          <w:szCs w:val="24"/>
          <w:lang w:val="en"/>
        </w:rPr>
      </w:pPr>
    </w:p>
    <w:p w:rsidR="00694302" w:rsidRPr="00694302" w:rsidRDefault="00694302" w:rsidP="00694302">
      <w:pPr>
        <w:shd w:val="clear" w:color="auto" w:fill="FFFFFF"/>
        <w:spacing w:after="0" w:line="240" w:lineRule="auto"/>
        <w:rPr>
          <w:rFonts w:ascii="Arial" w:hAnsi="Arial" w:cs="Arial"/>
          <w:i/>
          <w:color w:val="434343"/>
          <w:sz w:val="20"/>
          <w:szCs w:val="20"/>
          <w:lang w:val="en"/>
        </w:rPr>
      </w:pPr>
      <w:proofErr w:type="gramStart"/>
      <w:r w:rsidRPr="00694302">
        <w:rPr>
          <w:rFonts w:ascii="Arial" w:hAnsi="Arial" w:cs="Arial"/>
          <w:i/>
          <w:color w:val="434343"/>
          <w:sz w:val="20"/>
          <w:szCs w:val="20"/>
          <w:lang w:val="en"/>
        </w:rPr>
        <w:t>from</w:t>
      </w:r>
      <w:proofErr w:type="gramEnd"/>
      <w:r w:rsidRPr="00694302">
        <w:rPr>
          <w:rFonts w:ascii="Arial" w:hAnsi="Arial" w:cs="Arial"/>
          <w:i/>
          <w:color w:val="434343"/>
          <w:sz w:val="20"/>
          <w:szCs w:val="20"/>
          <w:lang w:val="en"/>
        </w:rPr>
        <w:t xml:space="preserve"> Collected Poems, Viking 2003 </w:t>
      </w:r>
    </w:p>
    <w:p w:rsidR="00694302" w:rsidRDefault="00694302" w:rsidP="00694302">
      <w:pPr>
        <w:shd w:val="clear" w:color="auto" w:fill="FFFFFF"/>
        <w:spacing w:after="0" w:line="240" w:lineRule="auto"/>
        <w:rPr>
          <w:rFonts w:ascii="Arial" w:eastAsia="Times New Roman" w:hAnsi="Arial" w:cs="Arial"/>
          <w:color w:val="555555"/>
          <w:sz w:val="24"/>
          <w:szCs w:val="24"/>
        </w:rPr>
      </w:pPr>
      <w:r w:rsidRPr="00694302">
        <w:rPr>
          <w:rFonts w:ascii="Arial" w:hAnsi="Arial" w:cs="Arial"/>
          <w:i/>
          <w:color w:val="434343"/>
          <w:sz w:val="20"/>
          <w:szCs w:val="20"/>
          <w:lang w:val="en"/>
        </w:rPr>
        <w:t>http://www.poetryarchive.org/poem/nine-five#sthash.wBiPlEVr.dpuf</w:t>
      </w:r>
    </w:p>
    <w:p w:rsidR="00694302" w:rsidRDefault="00694302" w:rsidP="00694302">
      <w:pPr>
        <w:shd w:val="clear" w:color="auto" w:fill="FFFFFF"/>
        <w:spacing w:after="0" w:line="240" w:lineRule="auto"/>
        <w:rPr>
          <w:rFonts w:ascii="Arial" w:eastAsia="Times New Roman" w:hAnsi="Arial" w:cs="Arial"/>
          <w:color w:val="555555"/>
          <w:sz w:val="24"/>
          <w:szCs w:val="24"/>
        </w:rPr>
      </w:pPr>
    </w:p>
    <w:p w:rsidR="00694302" w:rsidRDefault="00694302" w:rsidP="00694302">
      <w:pPr>
        <w:shd w:val="clear" w:color="auto" w:fill="FFFFFF"/>
        <w:spacing w:after="0" w:line="240" w:lineRule="auto"/>
        <w:rPr>
          <w:rFonts w:ascii="Arial" w:eastAsia="Times New Roman" w:hAnsi="Arial" w:cs="Arial"/>
          <w:color w:val="555555"/>
          <w:sz w:val="24"/>
          <w:szCs w:val="24"/>
        </w:rPr>
      </w:pPr>
    </w:p>
    <w:p w:rsidR="00694302" w:rsidRDefault="00694302" w:rsidP="00694302">
      <w:pPr>
        <w:shd w:val="clear" w:color="auto" w:fill="FFFFFF"/>
        <w:spacing w:after="0" w:line="240" w:lineRule="auto"/>
        <w:rPr>
          <w:rFonts w:ascii="Arial" w:eastAsia="Times New Roman" w:hAnsi="Arial" w:cs="Arial"/>
          <w:color w:val="555555"/>
          <w:sz w:val="24"/>
          <w:szCs w:val="24"/>
        </w:rPr>
      </w:pPr>
    </w:p>
    <w:p w:rsidR="00694302" w:rsidRPr="00C617DE" w:rsidRDefault="00694302" w:rsidP="00694302">
      <w:pPr>
        <w:shd w:val="clear" w:color="auto" w:fill="FFFFFF"/>
        <w:spacing w:after="0" w:line="240" w:lineRule="auto"/>
        <w:rPr>
          <w:rFonts w:ascii="Arial" w:eastAsia="Times New Roman" w:hAnsi="Arial" w:cs="Arial"/>
          <w:color w:val="555555"/>
          <w:sz w:val="24"/>
          <w:szCs w:val="24"/>
        </w:rPr>
      </w:pPr>
      <w:bookmarkStart w:id="0" w:name="_GoBack"/>
      <w:bookmarkEnd w:id="0"/>
    </w:p>
    <w:sectPr w:rsidR="00694302" w:rsidRPr="00C617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90" w:rsidRDefault="000A2290" w:rsidP="00C617DE">
      <w:pPr>
        <w:spacing w:after="0" w:line="240" w:lineRule="auto"/>
      </w:pPr>
      <w:r>
        <w:separator/>
      </w:r>
    </w:p>
  </w:endnote>
  <w:endnote w:type="continuationSeparator" w:id="0">
    <w:p w:rsidR="000A2290" w:rsidRDefault="000A2290" w:rsidP="00C61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tata One">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DokChampa">
    <w:panose1 w:val="020B0604020202020204"/>
    <w:charset w:val="00"/>
    <w:family w:val="swiss"/>
    <w:pitch w:val="variable"/>
    <w:sig w:usb0="03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302" w:rsidRPr="00694302" w:rsidRDefault="00A62F24" w:rsidP="00694302">
    <w:pPr>
      <w:pStyle w:val="Footer"/>
      <w:jc w:val="right"/>
      <w:rPr>
        <w:i/>
      </w:rPr>
    </w:pPr>
    <w:r>
      <w:rPr>
        <w:i/>
      </w:rPr>
      <w:t>The Handmaid’s Tale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90" w:rsidRDefault="000A2290" w:rsidP="00C617DE">
      <w:pPr>
        <w:spacing w:after="0" w:line="240" w:lineRule="auto"/>
      </w:pPr>
      <w:r>
        <w:separator/>
      </w:r>
    </w:p>
  </w:footnote>
  <w:footnote w:type="continuationSeparator" w:id="0">
    <w:p w:rsidR="000A2290" w:rsidRDefault="000A2290" w:rsidP="00C61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7DE" w:rsidRPr="00C617DE" w:rsidRDefault="00C617DE" w:rsidP="00C617DE">
    <w:pPr>
      <w:pStyle w:val="Header"/>
      <w:jc w:val="center"/>
      <w:rPr>
        <w:rFonts w:ascii="Copperplate Gothic Bold" w:hAnsi="Copperplate Gothic Bold"/>
        <w:u w:val="single"/>
      </w:rPr>
    </w:pPr>
    <w:r w:rsidRPr="00C617DE">
      <w:rPr>
        <w:rFonts w:ascii="Copperplate Gothic Bold" w:hAnsi="Copperplate Gothic Bold"/>
        <w:u w:val="single"/>
      </w:rPr>
      <w:t>What is Metonymy?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50079"/>
    <w:multiLevelType w:val="multilevel"/>
    <w:tmpl w:val="BED0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DE"/>
    <w:rsid w:val="000A2290"/>
    <w:rsid w:val="00694302"/>
    <w:rsid w:val="00A50C99"/>
    <w:rsid w:val="00A62F24"/>
    <w:rsid w:val="00A936E3"/>
    <w:rsid w:val="00C617DE"/>
    <w:rsid w:val="00E9195E"/>
    <w:rsid w:val="00EA5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BC4F3-A5FA-49B4-9E58-9FCE4F5E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7DE"/>
  </w:style>
  <w:style w:type="paragraph" w:styleId="Footer">
    <w:name w:val="footer"/>
    <w:basedOn w:val="Normal"/>
    <w:link w:val="FooterChar"/>
    <w:uiPriority w:val="99"/>
    <w:unhideWhenUsed/>
    <w:rsid w:val="00C61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7DE"/>
  </w:style>
  <w:style w:type="paragraph" w:styleId="NormalWeb">
    <w:name w:val="Normal (Web)"/>
    <w:basedOn w:val="Normal"/>
    <w:uiPriority w:val="99"/>
    <w:semiHidden/>
    <w:unhideWhenUsed/>
    <w:rsid w:val="0069430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94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2587">
      <w:bodyDiv w:val="1"/>
      <w:marLeft w:val="0"/>
      <w:marRight w:val="0"/>
      <w:marTop w:val="0"/>
      <w:marBottom w:val="0"/>
      <w:divBdr>
        <w:top w:val="none" w:sz="0" w:space="0" w:color="auto"/>
        <w:left w:val="none" w:sz="0" w:space="0" w:color="auto"/>
        <w:bottom w:val="none" w:sz="0" w:space="0" w:color="auto"/>
        <w:right w:val="none" w:sz="0" w:space="0" w:color="auto"/>
      </w:divBdr>
      <w:divsChild>
        <w:div w:id="1684824058">
          <w:marLeft w:val="0"/>
          <w:marRight w:val="0"/>
          <w:marTop w:val="0"/>
          <w:marBottom w:val="0"/>
          <w:divBdr>
            <w:top w:val="none" w:sz="0" w:space="0" w:color="auto"/>
            <w:left w:val="none" w:sz="0" w:space="0" w:color="auto"/>
            <w:bottom w:val="none" w:sz="0" w:space="0" w:color="auto"/>
            <w:right w:val="none" w:sz="0" w:space="0" w:color="auto"/>
          </w:divBdr>
          <w:divsChild>
            <w:div w:id="546918491">
              <w:marLeft w:val="0"/>
              <w:marRight w:val="0"/>
              <w:marTop w:val="300"/>
              <w:marBottom w:val="0"/>
              <w:divBdr>
                <w:top w:val="none" w:sz="0" w:space="0" w:color="auto"/>
                <w:left w:val="none" w:sz="0" w:space="0" w:color="auto"/>
                <w:bottom w:val="none" w:sz="0" w:space="0" w:color="auto"/>
                <w:right w:val="none" w:sz="0" w:space="0" w:color="auto"/>
              </w:divBdr>
              <w:divsChild>
                <w:div w:id="1277710389">
                  <w:marLeft w:val="0"/>
                  <w:marRight w:val="0"/>
                  <w:marTop w:val="0"/>
                  <w:marBottom w:val="0"/>
                  <w:divBdr>
                    <w:top w:val="none" w:sz="0" w:space="0" w:color="auto"/>
                    <w:left w:val="none" w:sz="0" w:space="0" w:color="auto"/>
                    <w:bottom w:val="none" w:sz="0" w:space="0" w:color="auto"/>
                    <w:right w:val="none" w:sz="0" w:space="0" w:color="auto"/>
                  </w:divBdr>
                  <w:divsChild>
                    <w:div w:id="840003434">
                      <w:marLeft w:val="0"/>
                      <w:marRight w:val="0"/>
                      <w:marTop w:val="0"/>
                      <w:marBottom w:val="0"/>
                      <w:divBdr>
                        <w:top w:val="none" w:sz="0" w:space="0" w:color="auto"/>
                        <w:left w:val="none" w:sz="0" w:space="0" w:color="auto"/>
                        <w:bottom w:val="single" w:sz="6" w:space="8" w:color="E2E2E2"/>
                        <w:right w:val="none" w:sz="0" w:space="0" w:color="auto"/>
                      </w:divBdr>
                      <w:divsChild>
                        <w:div w:id="72509918">
                          <w:blockQuote w:val="1"/>
                          <w:marLeft w:val="0"/>
                          <w:marRight w:val="0"/>
                          <w:marTop w:val="75"/>
                          <w:marBottom w:val="240"/>
                          <w:divBdr>
                            <w:top w:val="none" w:sz="0" w:space="0" w:color="auto"/>
                            <w:left w:val="single" w:sz="48" w:space="9" w:color="AAAAAA"/>
                            <w:bottom w:val="none" w:sz="0" w:space="0" w:color="auto"/>
                            <w:right w:val="none" w:sz="0" w:space="0" w:color="auto"/>
                          </w:divBdr>
                        </w:div>
                        <w:div w:id="1463621567">
                          <w:blockQuote w:val="1"/>
                          <w:marLeft w:val="0"/>
                          <w:marRight w:val="0"/>
                          <w:marTop w:val="75"/>
                          <w:marBottom w:val="240"/>
                          <w:divBdr>
                            <w:top w:val="none" w:sz="0" w:space="0" w:color="auto"/>
                            <w:left w:val="single" w:sz="48" w:space="9" w:color="AAAAAA"/>
                            <w:bottom w:val="none" w:sz="0" w:space="0" w:color="auto"/>
                            <w:right w:val="none" w:sz="0" w:space="0" w:color="auto"/>
                          </w:divBdr>
                        </w:div>
                        <w:div w:id="31033450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rydevices.net/metaph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erarydevices.net/synecdoch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terarydevices.net/symbo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4</cp:revision>
  <dcterms:created xsi:type="dcterms:W3CDTF">2014-09-16T15:03:00Z</dcterms:created>
  <dcterms:modified xsi:type="dcterms:W3CDTF">2015-11-10T01:25:00Z</dcterms:modified>
</cp:coreProperties>
</file>