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1476FA" w:rsidTr="001476FA">
        <w:trPr>
          <w:trHeight w:val="670"/>
        </w:trPr>
        <w:tc>
          <w:tcPr>
            <w:tcW w:w="4572" w:type="dxa"/>
          </w:tcPr>
          <w:p w:rsidR="001476FA" w:rsidRPr="001476FA" w:rsidRDefault="001476FA" w:rsidP="001476F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bookmarkStart w:id="0" w:name="_GoBack" w:colFirst="1" w:colLast="1"/>
            <w:r w:rsidRPr="001476FA">
              <w:rPr>
                <w:rFonts w:ascii="Copperplate Gothic Bold" w:hAnsi="Copperplate Gothic Bold"/>
                <w:sz w:val="24"/>
                <w:szCs w:val="24"/>
              </w:rPr>
              <w:t>It Says (in the text)</w:t>
            </w:r>
          </w:p>
        </w:tc>
        <w:tc>
          <w:tcPr>
            <w:tcW w:w="4572" w:type="dxa"/>
          </w:tcPr>
          <w:p w:rsidR="001476FA" w:rsidRPr="001476FA" w:rsidRDefault="001476FA" w:rsidP="001476F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1476FA">
              <w:rPr>
                <w:rFonts w:ascii="Copperplate Gothic Bold" w:hAnsi="Copperplate Gothic Bold"/>
                <w:sz w:val="24"/>
                <w:szCs w:val="24"/>
              </w:rPr>
              <w:t>I say (my reactions)</w:t>
            </w:r>
          </w:p>
        </w:tc>
        <w:tc>
          <w:tcPr>
            <w:tcW w:w="4572" w:type="dxa"/>
          </w:tcPr>
          <w:p w:rsidR="001476FA" w:rsidRPr="001476FA" w:rsidRDefault="001476FA" w:rsidP="001476F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1476FA">
              <w:rPr>
                <w:rFonts w:ascii="Copperplate Gothic Bold" w:hAnsi="Copperplate Gothic Bold"/>
                <w:sz w:val="24"/>
                <w:szCs w:val="24"/>
              </w:rPr>
              <w:t>And So</w:t>
            </w:r>
            <w:proofErr w:type="gramStart"/>
            <w:r w:rsidRPr="001476FA">
              <w:rPr>
                <w:rFonts w:ascii="Copperplate Gothic Bold" w:hAnsi="Copperplate Gothic Bold"/>
                <w:sz w:val="24"/>
                <w:szCs w:val="24"/>
              </w:rPr>
              <w:t>…(</w:t>
            </w:r>
            <w:proofErr w:type="gramEnd"/>
            <w:r w:rsidRPr="001476FA">
              <w:rPr>
                <w:rFonts w:ascii="Copperplate Gothic Bold" w:hAnsi="Copperplate Gothic Bold"/>
                <w:sz w:val="24"/>
                <w:szCs w:val="24"/>
              </w:rPr>
              <w:t>conclusions</w:t>
            </w:r>
            <w:r w:rsidR="00E91B83">
              <w:rPr>
                <w:rFonts w:ascii="Copperplate Gothic Bold" w:hAnsi="Copperplate Gothic Bold"/>
                <w:sz w:val="24"/>
                <w:szCs w:val="24"/>
              </w:rPr>
              <w:t>—why is this significant or important?)</w:t>
            </w:r>
            <w:r w:rsidRPr="001476FA">
              <w:rPr>
                <w:rFonts w:ascii="Copperplate Gothic Bold" w:hAnsi="Copperplate Gothic Bold"/>
                <w:sz w:val="24"/>
                <w:szCs w:val="24"/>
              </w:rPr>
              <w:t>)</w:t>
            </w:r>
          </w:p>
        </w:tc>
      </w:tr>
      <w:tr w:rsidR="001476FA" w:rsidTr="001476FA">
        <w:trPr>
          <w:trHeight w:val="2015"/>
        </w:trPr>
        <w:tc>
          <w:tcPr>
            <w:tcW w:w="4572" w:type="dxa"/>
          </w:tcPr>
          <w:p w:rsidR="001476FA" w:rsidRPr="00043B13" w:rsidRDefault="00802C26">
            <w:pPr>
              <w:rPr>
                <w:i/>
              </w:rPr>
            </w:pPr>
            <w:r w:rsidRPr="00043B13">
              <w:rPr>
                <w:i/>
              </w:rPr>
              <w:t xml:space="preserve">Sample: </w:t>
            </w:r>
          </w:p>
          <w:p w:rsidR="00E91B83" w:rsidRPr="00043B13" w:rsidRDefault="00E91B83">
            <w:pPr>
              <w:rPr>
                <w:i/>
              </w:rPr>
            </w:pPr>
          </w:p>
          <w:p w:rsidR="00E91B83" w:rsidRPr="00043B13" w:rsidRDefault="00E91B83">
            <w:pPr>
              <w:rPr>
                <w:i/>
              </w:rPr>
            </w:pPr>
            <w:r w:rsidRPr="00043B13">
              <w:rPr>
                <w:i/>
              </w:rPr>
              <w:t>Memory. Symbol. Pattern. These are the three items that, more than any other, separate the professional reader from the rest of the crowd”              (Foster, xxvii).</w:t>
            </w:r>
          </w:p>
        </w:tc>
        <w:tc>
          <w:tcPr>
            <w:tcW w:w="4572" w:type="dxa"/>
          </w:tcPr>
          <w:p w:rsidR="001476FA" w:rsidRPr="00043B13" w:rsidRDefault="001476FA">
            <w:pPr>
              <w:rPr>
                <w:i/>
              </w:rPr>
            </w:pPr>
          </w:p>
          <w:p w:rsidR="00043B13" w:rsidRPr="00043B13" w:rsidRDefault="00043B13">
            <w:pPr>
              <w:rPr>
                <w:i/>
              </w:rPr>
            </w:pPr>
          </w:p>
          <w:p w:rsidR="00E91B83" w:rsidRPr="00043B13" w:rsidRDefault="00E91B83">
            <w:pPr>
              <w:rPr>
                <w:i/>
              </w:rPr>
            </w:pPr>
            <w:r w:rsidRPr="00043B13">
              <w:rPr>
                <w:i/>
              </w:rPr>
              <w:t>I really love this quote because of the simple sentences. Foster has an interesting writing style and makes a great point here.</w:t>
            </w:r>
          </w:p>
        </w:tc>
        <w:tc>
          <w:tcPr>
            <w:tcW w:w="4572" w:type="dxa"/>
          </w:tcPr>
          <w:p w:rsidR="001476FA" w:rsidRPr="00043B13" w:rsidRDefault="001476FA">
            <w:pPr>
              <w:rPr>
                <w:i/>
              </w:rPr>
            </w:pPr>
          </w:p>
          <w:p w:rsidR="00E91B83" w:rsidRPr="00043B13" w:rsidRDefault="00E91B83">
            <w:pPr>
              <w:rPr>
                <w:i/>
              </w:rPr>
            </w:pPr>
          </w:p>
          <w:p w:rsidR="00043B13" w:rsidRPr="00043B13" w:rsidRDefault="00043B13">
            <w:pPr>
              <w:rPr>
                <w:i/>
              </w:rPr>
            </w:pPr>
            <w:r w:rsidRPr="00043B13">
              <w:rPr>
                <w:i/>
              </w:rPr>
              <w:t xml:space="preserve">Foster makes a crucial argument here that readers—really good readers—need to see and pay attention to patterns and those Deja vu moments in literature. </w:t>
            </w:r>
            <w:r>
              <w:rPr>
                <w:i/>
              </w:rPr>
              <w:t>They aren’t an accident and the author probably did it on purpose.</w:t>
            </w:r>
          </w:p>
        </w:tc>
      </w:tr>
      <w:tr w:rsidR="001476FA" w:rsidTr="001476FA">
        <w:trPr>
          <w:trHeight w:val="1970"/>
        </w:trPr>
        <w:tc>
          <w:tcPr>
            <w:tcW w:w="4572" w:type="dxa"/>
          </w:tcPr>
          <w:p w:rsidR="001476FA" w:rsidRDefault="001476FA"/>
        </w:tc>
        <w:tc>
          <w:tcPr>
            <w:tcW w:w="4572" w:type="dxa"/>
          </w:tcPr>
          <w:p w:rsidR="001476FA" w:rsidRDefault="001476FA"/>
        </w:tc>
        <w:tc>
          <w:tcPr>
            <w:tcW w:w="4572" w:type="dxa"/>
          </w:tcPr>
          <w:p w:rsidR="001476FA" w:rsidRDefault="001476FA"/>
        </w:tc>
      </w:tr>
      <w:tr w:rsidR="001476FA" w:rsidTr="001476FA">
        <w:trPr>
          <w:trHeight w:val="1952"/>
        </w:trPr>
        <w:tc>
          <w:tcPr>
            <w:tcW w:w="4572" w:type="dxa"/>
          </w:tcPr>
          <w:p w:rsidR="001476FA" w:rsidRDefault="001476FA"/>
        </w:tc>
        <w:tc>
          <w:tcPr>
            <w:tcW w:w="4572" w:type="dxa"/>
          </w:tcPr>
          <w:p w:rsidR="001476FA" w:rsidRDefault="001476FA"/>
        </w:tc>
        <w:tc>
          <w:tcPr>
            <w:tcW w:w="4572" w:type="dxa"/>
          </w:tcPr>
          <w:p w:rsidR="001476FA" w:rsidRDefault="001476FA"/>
        </w:tc>
      </w:tr>
      <w:tr w:rsidR="001476FA" w:rsidTr="001476FA">
        <w:trPr>
          <w:trHeight w:val="1970"/>
        </w:trPr>
        <w:tc>
          <w:tcPr>
            <w:tcW w:w="4572" w:type="dxa"/>
          </w:tcPr>
          <w:p w:rsidR="001476FA" w:rsidRDefault="001476FA"/>
        </w:tc>
        <w:tc>
          <w:tcPr>
            <w:tcW w:w="4572" w:type="dxa"/>
          </w:tcPr>
          <w:p w:rsidR="001476FA" w:rsidRDefault="001476FA"/>
        </w:tc>
        <w:tc>
          <w:tcPr>
            <w:tcW w:w="4572" w:type="dxa"/>
          </w:tcPr>
          <w:p w:rsidR="001476FA" w:rsidRDefault="001476FA"/>
        </w:tc>
      </w:tr>
      <w:bookmarkEnd w:id="0"/>
    </w:tbl>
    <w:p w:rsidR="004C5922" w:rsidRDefault="004C5922"/>
    <w:sectPr w:rsidR="004C5922" w:rsidSect="001476F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10" w:rsidRDefault="00927410" w:rsidP="001476FA">
      <w:pPr>
        <w:spacing w:after="0" w:line="240" w:lineRule="auto"/>
      </w:pPr>
      <w:r>
        <w:separator/>
      </w:r>
    </w:p>
  </w:endnote>
  <w:endnote w:type="continuationSeparator" w:id="0">
    <w:p w:rsidR="00927410" w:rsidRDefault="00927410" w:rsidP="001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FA" w:rsidRPr="001476FA" w:rsidRDefault="00FA3131" w:rsidP="001476FA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10" w:rsidRDefault="00927410" w:rsidP="001476FA">
      <w:pPr>
        <w:spacing w:after="0" w:line="240" w:lineRule="auto"/>
      </w:pPr>
      <w:r>
        <w:separator/>
      </w:r>
    </w:p>
  </w:footnote>
  <w:footnote w:type="continuationSeparator" w:id="0">
    <w:p w:rsidR="00927410" w:rsidRDefault="00927410" w:rsidP="001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FA" w:rsidRDefault="001476FA" w:rsidP="001476FA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1476FA">
      <w:rPr>
        <w:rFonts w:ascii="Copperplate Gothic Bold" w:hAnsi="Copperplate Gothic Bold"/>
        <w:sz w:val="24"/>
        <w:szCs w:val="24"/>
        <w:u w:val="single"/>
      </w:rPr>
      <w:t>It Says/I Say</w:t>
    </w:r>
  </w:p>
  <w:p w:rsidR="00043B13" w:rsidRDefault="00E91B83" w:rsidP="00043B13">
    <w:pPr>
      <w:pStyle w:val="Head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 xml:space="preserve">Look back through what you read </w:t>
    </w:r>
    <w:r w:rsidR="003E1067">
      <w:rPr>
        <w:rFonts w:ascii="Candara" w:hAnsi="Candara"/>
        <w:i/>
        <w:sz w:val="24"/>
        <w:szCs w:val="24"/>
      </w:rPr>
      <w:t xml:space="preserve">for homework and pick 2, </w:t>
    </w:r>
    <w:r>
      <w:rPr>
        <w:rFonts w:ascii="Candara" w:hAnsi="Candara"/>
        <w:i/>
        <w:sz w:val="24"/>
        <w:szCs w:val="24"/>
      </w:rPr>
      <w:t>maybe 3 quotes</w:t>
    </w:r>
    <w:r w:rsidR="003E1067">
      <w:rPr>
        <w:rFonts w:ascii="Candara" w:hAnsi="Candara"/>
        <w:i/>
        <w:sz w:val="24"/>
        <w:szCs w:val="24"/>
      </w:rPr>
      <w:t xml:space="preserve"> or ideas if time, </w:t>
    </w:r>
    <w:r>
      <w:rPr>
        <w:rFonts w:ascii="Candara" w:hAnsi="Candara"/>
        <w:i/>
        <w:sz w:val="24"/>
        <w:szCs w:val="24"/>
      </w:rPr>
      <w:t>to write and reflect on…</w:t>
    </w:r>
  </w:p>
  <w:p w:rsidR="001476FA" w:rsidRPr="001476FA" w:rsidRDefault="00043B13" w:rsidP="00043B13">
    <w:pPr>
      <w:pStyle w:val="Head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See my example if needed and don’t forget page numbers!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A"/>
    <w:rsid w:val="00043B13"/>
    <w:rsid w:val="001476FA"/>
    <w:rsid w:val="001C0FF3"/>
    <w:rsid w:val="002059FA"/>
    <w:rsid w:val="00281DE6"/>
    <w:rsid w:val="003E1067"/>
    <w:rsid w:val="003F631A"/>
    <w:rsid w:val="0043642A"/>
    <w:rsid w:val="0044775B"/>
    <w:rsid w:val="004C5922"/>
    <w:rsid w:val="00801BD8"/>
    <w:rsid w:val="00802C26"/>
    <w:rsid w:val="008D1246"/>
    <w:rsid w:val="008F3B9C"/>
    <w:rsid w:val="00927410"/>
    <w:rsid w:val="009F5646"/>
    <w:rsid w:val="00B36D0A"/>
    <w:rsid w:val="00CD7C7F"/>
    <w:rsid w:val="00E91B83"/>
    <w:rsid w:val="00FA3131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7BFE-538F-45CA-9C3C-F60321C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FA"/>
  </w:style>
  <w:style w:type="paragraph" w:styleId="Footer">
    <w:name w:val="footer"/>
    <w:basedOn w:val="Normal"/>
    <w:link w:val="FooterChar"/>
    <w:uiPriority w:val="99"/>
    <w:unhideWhenUsed/>
    <w:rsid w:val="00147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FA"/>
  </w:style>
  <w:style w:type="table" w:styleId="TableGrid">
    <w:name w:val="Table Grid"/>
    <w:basedOn w:val="TableNormal"/>
    <w:uiPriority w:val="59"/>
    <w:rsid w:val="0014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>U1D</cp:keywords>
  <dc:description/>
  <cp:lastModifiedBy>Amber Rutan</cp:lastModifiedBy>
  <cp:revision>4</cp:revision>
  <cp:lastPrinted>2012-01-04T11:06:00Z</cp:lastPrinted>
  <dcterms:created xsi:type="dcterms:W3CDTF">2014-08-29T16:44:00Z</dcterms:created>
  <dcterms:modified xsi:type="dcterms:W3CDTF">2015-09-10T16:58:00Z</dcterms:modified>
</cp:coreProperties>
</file>