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2D" w:rsidRPr="005D0C2D" w:rsidRDefault="005D0C2D" w:rsidP="005D0C2D">
      <w:pPr>
        <w:spacing w:after="0" w:line="300" w:lineRule="atLeast"/>
        <w:outlineLvl w:val="1"/>
        <w:rPr>
          <w:rFonts w:ascii="Gill Sans MT" w:eastAsia="Times New Roman" w:hAnsi="Gill Sans MT" w:cs="Times New Roman"/>
          <w:b/>
          <w:bCs/>
          <w:color w:val="9D0F0F"/>
          <w:kern w:val="36"/>
        </w:rPr>
      </w:pPr>
      <w:r w:rsidRPr="005D0C2D">
        <w:rPr>
          <w:rFonts w:ascii="Gill Sans MT" w:eastAsia="Times New Roman" w:hAnsi="Gill Sans MT" w:cs="Times New Roman"/>
          <w:b/>
          <w:bCs/>
          <w:color w:val="9D0F0F"/>
          <w:kern w:val="36"/>
        </w:rPr>
        <w:t>7 Types of Narrative Conflict</w:t>
      </w:r>
    </w:p>
    <w:p w:rsidR="005D0C2D" w:rsidRPr="005D0C2D" w:rsidRDefault="005D0C2D" w:rsidP="005D0C2D">
      <w:pPr>
        <w:spacing w:after="0" w:line="300" w:lineRule="atLeast"/>
        <w:rPr>
          <w:rFonts w:ascii="Gill Sans MT" w:eastAsia="Times New Roman" w:hAnsi="Gill Sans MT" w:cs="Times New Roman"/>
          <w:color w:val="666666"/>
        </w:rPr>
      </w:pPr>
      <w:proofErr w:type="gramStart"/>
      <w:r w:rsidRPr="005D0C2D">
        <w:rPr>
          <w:rFonts w:ascii="Gill Sans MT" w:eastAsia="Times New Roman" w:hAnsi="Gill Sans MT" w:cs="Times New Roman"/>
          <w:color w:val="666666"/>
        </w:rPr>
        <w:t>by</w:t>
      </w:r>
      <w:proofErr w:type="gramEnd"/>
      <w:r w:rsidRPr="005D0C2D">
        <w:rPr>
          <w:rFonts w:ascii="Gill Sans MT" w:eastAsia="Times New Roman" w:hAnsi="Gill Sans MT" w:cs="Times New Roman"/>
          <w:color w:val="666666"/>
        </w:rPr>
        <w:t xml:space="preserve"> Mark Nichol</w:t>
      </w:r>
    </w:p>
    <w:p w:rsidR="005D0C2D" w:rsidRPr="005D0C2D" w:rsidRDefault="005D0C2D" w:rsidP="005D0C2D">
      <w:pPr>
        <w:spacing w:after="0" w:line="300" w:lineRule="atLeast"/>
        <w:rPr>
          <w:rFonts w:ascii="Gill Sans MT" w:eastAsia="Times New Roman" w:hAnsi="Gill Sans MT" w:cs="Times New Roman"/>
          <w:color w:val="666666"/>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color w:val="333333"/>
        </w:rPr>
        <w:t>Every work of literature, and much nonfiction narrative, is based on at least one of the following conflicts. When you write a story or a biography, or relate a true event or series of events, you need not focus on such themes, and there’s no reason to state them explicitly (except in passing, perhaps, to provide insight about a biographical subject), but you’re wise to identify the conflicts inherent in your composition and apply them as you write.</w:t>
      </w:r>
    </w:p>
    <w:p w:rsidR="005D0C2D" w:rsidRPr="005D0C2D" w:rsidRDefault="005D0C2D" w:rsidP="005D0C2D">
      <w:pPr>
        <w:spacing w:after="0" w:line="300" w:lineRule="atLeast"/>
        <w:rPr>
          <w:rFonts w:ascii="Gill Sans MT" w:eastAsia="Times New Roman" w:hAnsi="Gill Sans MT" w:cs="Times New Roman"/>
          <w:b/>
          <w:bCs/>
          <w:color w:val="333333"/>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b/>
          <w:bCs/>
          <w:color w:val="333333"/>
        </w:rPr>
        <w:t>1. Person vs. Fate/God</w:t>
      </w:r>
      <w:r w:rsidRPr="005D0C2D">
        <w:rPr>
          <w:rFonts w:ascii="Gill Sans MT" w:eastAsia="Times New Roman" w:hAnsi="Gill Sans MT" w:cs="Times New Roman"/>
          <w:color w:val="333333"/>
        </w:rPr>
        <w:br/>
        <w:t>This category could be considered part of conflict with self or with society (many people count only four types of conflict, including those two and conflict with another person or with nature). That’s a valid argument, as one confronts fate as part of an internal struggle and religion is a construct of society, but explicitly naming fate (</w:t>
      </w:r>
      <w:r w:rsidRPr="005D0C2D">
        <w:rPr>
          <w:rFonts w:ascii="Gill Sans MT" w:eastAsia="Times New Roman" w:hAnsi="Gill Sans MT" w:cs="Times New Roman"/>
          <w:i/>
          <w:iCs/>
          <w:color w:val="333333"/>
        </w:rPr>
        <w:t>Oedipus Rex</w:t>
      </w:r>
      <w:r w:rsidRPr="005D0C2D">
        <w:rPr>
          <w:rFonts w:ascii="Gill Sans MT" w:eastAsia="Times New Roman" w:hAnsi="Gill Sans MT" w:cs="Times New Roman"/>
          <w:color w:val="333333"/>
        </w:rPr>
        <w:t>) or God — or the gods (</w:t>
      </w:r>
      <w:r w:rsidRPr="005D0C2D">
        <w:rPr>
          <w:rFonts w:ascii="Gill Sans MT" w:eastAsia="Times New Roman" w:hAnsi="Gill Sans MT" w:cs="Times New Roman"/>
          <w:i/>
          <w:iCs/>
          <w:color w:val="333333"/>
        </w:rPr>
        <w:t>The Odyssey</w:t>
      </w:r>
      <w:r w:rsidRPr="005D0C2D">
        <w:rPr>
          <w:rFonts w:ascii="Gill Sans MT" w:eastAsia="Times New Roman" w:hAnsi="Gill Sans MT" w:cs="Times New Roman"/>
          <w:color w:val="333333"/>
        </w:rPr>
        <w:t>) — as the antagonist is a useful distinction.</w:t>
      </w:r>
    </w:p>
    <w:p w:rsidR="005D0C2D" w:rsidRPr="005D0C2D" w:rsidRDefault="005D0C2D" w:rsidP="005D0C2D">
      <w:pPr>
        <w:spacing w:after="0" w:line="300" w:lineRule="atLeast"/>
        <w:rPr>
          <w:rFonts w:ascii="Gill Sans MT" w:eastAsia="Times New Roman" w:hAnsi="Gill Sans MT" w:cs="Times New Roman"/>
          <w:b/>
          <w:bCs/>
          <w:color w:val="333333"/>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b/>
          <w:bCs/>
          <w:color w:val="333333"/>
        </w:rPr>
        <w:t>2. Person vs. Self</w:t>
      </w:r>
      <w:r w:rsidRPr="005D0C2D">
        <w:rPr>
          <w:rFonts w:ascii="Gill Sans MT" w:eastAsia="Times New Roman" w:hAnsi="Gill Sans MT" w:cs="Times New Roman"/>
          <w:color w:val="333333"/>
        </w:rPr>
        <w:br/>
      </w:r>
      <w:proofErr w:type="gramStart"/>
      <w:r w:rsidRPr="005D0C2D">
        <w:rPr>
          <w:rFonts w:ascii="Gill Sans MT" w:eastAsia="Times New Roman" w:hAnsi="Gill Sans MT" w:cs="Times New Roman"/>
          <w:color w:val="333333"/>
        </w:rPr>
        <w:t>A</w:t>
      </w:r>
      <w:proofErr w:type="gramEnd"/>
      <w:r w:rsidRPr="005D0C2D">
        <w:rPr>
          <w:rFonts w:ascii="Gill Sans MT" w:eastAsia="Times New Roman" w:hAnsi="Gill Sans MT" w:cs="Times New Roman"/>
          <w:color w:val="333333"/>
        </w:rPr>
        <w:t xml:space="preserve"> person’s struggle with his or her own prejudices or doubts or character flaws constitutes this type of conflict (</w:t>
      </w:r>
      <w:r w:rsidRPr="005D0C2D">
        <w:rPr>
          <w:rFonts w:ascii="Gill Sans MT" w:eastAsia="Times New Roman" w:hAnsi="Gill Sans MT" w:cs="Times New Roman"/>
          <w:i/>
          <w:iCs/>
          <w:color w:val="333333"/>
        </w:rPr>
        <w:t>Hamlet</w:t>
      </w:r>
      <w:r w:rsidRPr="005D0C2D">
        <w:rPr>
          <w:rFonts w:ascii="Gill Sans MT" w:eastAsia="Times New Roman" w:hAnsi="Gill Sans MT" w:cs="Times New Roman"/>
          <w:color w:val="333333"/>
        </w:rPr>
        <w:t>).</w:t>
      </w:r>
    </w:p>
    <w:p w:rsidR="005D0C2D" w:rsidRPr="005D0C2D" w:rsidRDefault="005D0C2D" w:rsidP="005D0C2D">
      <w:pPr>
        <w:spacing w:after="0" w:line="300" w:lineRule="atLeast"/>
        <w:rPr>
          <w:rFonts w:ascii="Gill Sans MT" w:eastAsia="Times New Roman" w:hAnsi="Gill Sans MT" w:cs="Times New Roman"/>
          <w:b/>
          <w:bCs/>
          <w:color w:val="333333"/>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b/>
          <w:bCs/>
          <w:color w:val="333333"/>
        </w:rPr>
        <w:t>3. Person vs. Person</w:t>
      </w:r>
      <w:r w:rsidRPr="005D0C2D">
        <w:rPr>
          <w:rFonts w:ascii="Gill Sans MT" w:eastAsia="Times New Roman" w:hAnsi="Gill Sans MT" w:cs="Times New Roman"/>
          <w:color w:val="333333"/>
        </w:rPr>
        <w:br/>
        <w:t>Any story featuring a hero and a villain or villains (</w:t>
      </w:r>
      <w:r w:rsidRPr="005D0C2D">
        <w:rPr>
          <w:rFonts w:ascii="Gill Sans MT" w:eastAsia="Times New Roman" w:hAnsi="Gill Sans MT" w:cs="Times New Roman"/>
          <w:i/>
          <w:iCs/>
          <w:color w:val="333333"/>
        </w:rPr>
        <w:t>The Count of Monte Cristo</w:t>
      </w:r>
      <w:r w:rsidRPr="005D0C2D">
        <w:rPr>
          <w:rFonts w:ascii="Gill Sans MT" w:eastAsia="Times New Roman" w:hAnsi="Gill Sans MT" w:cs="Times New Roman"/>
          <w:color w:val="333333"/>
        </w:rPr>
        <w:t>) represents this type of conflict, though the villain(s) is/are often representative of another antagonist in this list, whether a villain is in essence an alter ego of the protagonist (thus representing the conflict of person versus self) or stands in for society.</w:t>
      </w:r>
    </w:p>
    <w:p w:rsidR="005D0C2D" w:rsidRPr="005D0C2D" w:rsidRDefault="005D0C2D" w:rsidP="005D0C2D">
      <w:pPr>
        <w:spacing w:after="0" w:line="300" w:lineRule="atLeast"/>
        <w:rPr>
          <w:rFonts w:ascii="Gill Sans MT" w:eastAsia="Times New Roman" w:hAnsi="Gill Sans MT" w:cs="Times New Roman"/>
          <w:b/>
          <w:bCs/>
          <w:color w:val="333333"/>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b/>
          <w:bCs/>
          <w:color w:val="333333"/>
        </w:rPr>
        <w:t>4. Person vs. Society</w:t>
      </w:r>
      <w:r w:rsidRPr="005D0C2D">
        <w:rPr>
          <w:rFonts w:ascii="Gill Sans MT" w:eastAsia="Times New Roman" w:hAnsi="Gill Sans MT" w:cs="Times New Roman"/>
          <w:color w:val="333333"/>
        </w:rPr>
        <w:br/>
        <w:t>When the protagonist’s conflict extends to confronting institutions, traditions, or laws of his or her culture, he or she struggles to overcome them, either triumphing over a corrupt society (I draw a blank here), rejecting it (</w:t>
      </w:r>
      <w:r w:rsidRPr="005D0C2D">
        <w:rPr>
          <w:rFonts w:ascii="Gill Sans MT" w:eastAsia="Times New Roman" w:hAnsi="Gill Sans MT" w:cs="Times New Roman"/>
          <w:i/>
          <w:iCs/>
          <w:color w:val="333333"/>
        </w:rPr>
        <w:t>Fahrenheit 451</w:t>
      </w:r>
      <w:r w:rsidRPr="005D0C2D">
        <w:rPr>
          <w:rFonts w:ascii="Gill Sans MT" w:eastAsia="Times New Roman" w:hAnsi="Gill Sans MT" w:cs="Times New Roman"/>
          <w:color w:val="333333"/>
        </w:rPr>
        <w:t>), or succumbing to it (</w:t>
      </w:r>
      <w:r w:rsidRPr="005D0C2D">
        <w:rPr>
          <w:rFonts w:ascii="Gill Sans MT" w:eastAsia="Times New Roman" w:hAnsi="Gill Sans MT" w:cs="Times New Roman"/>
          <w:i/>
          <w:iCs/>
          <w:color w:val="333333"/>
        </w:rPr>
        <w:t>1984</w:t>
      </w:r>
      <w:r w:rsidRPr="005D0C2D">
        <w:rPr>
          <w:rFonts w:ascii="Gill Sans MT" w:eastAsia="Times New Roman" w:hAnsi="Gill Sans MT" w:cs="Times New Roman"/>
          <w:color w:val="333333"/>
        </w:rPr>
        <w:t>).</w:t>
      </w:r>
    </w:p>
    <w:p w:rsidR="005D0C2D" w:rsidRPr="005D0C2D" w:rsidRDefault="005D0C2D" w:rsidP="005D0C2D">
      <w:pPr>
        <w:spacing w:after="0" w:line="300" w:lineRule="atLeast"/>
        <w:rPr>
          <w:rFonts w:ascii="Gill Sans MT" w:eastAsia="Times New Roman" w:hAnsi="Gill Sans MT" w:cs="Times New Roman"/>
          <w:b/>
          <w:bCs/>
          <w:color w:val="333333"/>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b/>
          <w:bCs/>
          <w:color w:val="333333"/>
        </w:rPr>
        <w:t>5. Person vs. Nature</w:t>
      </w:r>
      <w:r w:rsidRPr="005D0C2D">
        <w:rPr>
          <w:rFonts w:ascii="Gill Sans MT" w:eastAsia="Times New Roman" w:hAnsi="Gill Sans MT" w:cs="Times New Roman"/>
          <w:color w:val="333333"/>
        </w:rPr>
        <w:br/>
        <w:t>In this conflict, the protagonist is pitted against nature (</w:t>
      </w:r>
      <w:r w:rsidRPr="005D0C2D">
        <w:rPr>
          <w:rFonts w:ascii="Gill Sans MT" w:eastAsia="Times New Roman" w:hAnsi="Gill Sans MT" w:cs="Times New Roman"/>
          <w:i/>
          <w:iCs/>
          <w:color w:val="333333"/>
        </w:rPr>
        <w:t>Robinson Crusoe</w:t>
      </w:r>
      <w:r w:rsidRPr="005D0C2D">
        <w:rPr>
          <w:rFonts w:ascii="Gill Sans MT" w:eastAsia="Times New Roman" w:hAnsi="Gill Sans MT" w:cs="Times New Roman"/>
          <w:color w:val="333333"/>
        </w:rPr>
        <w:t>) or a representation of it, often in the form of an animal (</w:t>
      </w:r>
      <w:r w:rsidRPr="005D0C2D">
        <w:rPr>
          <w:rFonts w:ascii="Gill Sans MT" w:eastAsia="Times New Roman" w:hAnsi="Gill Sans MT" w:cs="Times New Roman"/>
          <w:i/>
          <w:iCs/>
          <w:color w:val="333333"/>
        </w:rPr>
        <w:t>Moby Dick</w:t>
      </w:r>
      <w:r w:rsidRPr="005D0C2D">
        <w:rPr>
          <w:rFonts w:ascii="Gill Sans MT" w:eastAsia="Times New Roman" w:hAnsi="Gill Sans MT" w:cs="Times New Roman"/>
          <w:color w:val="333333"/>
        </w:rPr>
        <w:t>).</w:t>
      </w:r>
    </w:p>
    <w:p w:rsidR="005D0C2D" w:rsidRPr="005D0C2D" w:rsidRDefault="005D0C2D" w:rsidP="005D0C2D">
      <w:pPr>
        <w:spacing w:after="0" w:line="300" w:lineRule="atLeast"/>
        <w:rPr>
          <w:rFonts w:ascii="Gill Sans MT" w:eastAsia="Times New Roman" w:hAnsi="Gill Sans MT" w:cs="Times New Roman"/>
          <w:b/>
          <w:bCs/>
          <w:color w:val="333333"/>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b/>
          <w:bCs/>
          <w:color w:val="333333"/>
        </w:rPr>
        <w:t>6. Person vs. Supernatural</w:t>
      </w:r>
      <w:r w:rsidRPr="005D0C2D">
        <w:rPr>
          <w:rFonts w:ascii="Gill Sans MT" w:eastAsia="Times New Roman" w:hAnsi="Gill Sans MT" w:cs="Times New Roman"/>
          <w:color w:val="333333"/>
        </w:rPr>
        <w:br/>
      </w:r>
      <w:proofErr w:type="gramStart"/>
      <w:r w:rsidRPr="005D0C2D">
        <w:rPr>
          <w:rFonts w:ascii="Gill Sans MT" w:eastAsia="Times New Roman" w:hAnsi="Gill Sans MT" w:cs="Times New Roman"/>
          <w:color w:val="333333"/>
        </w:rPr>
        <w:t>Superficially</w:t>
      </w:r>
      <w:proofErr w:type="gramEnd"/>
      <w:r w:rsidRPr="005D0C2D">
        <w:rPr>
          <w:rFonts w:ascii="Gill Sans MT" w:eastAsia="Times New Roman" w:hAnsi="Gill Sans MT" w:cs="Times New Roman"/>
          <w:color w:val="333333"/>
        </w:rPr>
        <w:t>, conflict with the supernatural may seem equivalent to conflict with fate or God, or representative of a struggle with an evocation of self (</w:t>
      </w:r>
      <w:r w:rsidRPr="005D0C2D">
        <w:rPr>
          <w:rFonts w:ascii="Gill Sans MT" w:eastAsia="Times New Roman" w:hAnsi="Gill Sans MT" w:cs="Times New Roman"/>
          <w:i/>
          <w:iCs/>
          <w:color w:val="333333"/>
        </w:rPr>
        <w:t>Dr. Jekyll and Mr. Hyde</w:t>
      </w:r>
      <w:r w:rsidRPr="005D0C2D">
        <w:rPr>
          <w:rFonts w:ascii="Gill Sans MT" w:eastAsia="Times New Roman" w:hAnsi="Gill Sans MT" w:cs="Times New Roman"/>
          <w:color w:val="333333"/>
        </w:rPr>
        <w:t>) or nature (</w:t>
      </w:r>
      <w:r w:rsidRPr="005D0C2D">
        <w:rPr>
          <w:rFonts w:ascii="Gill Sans MT" w:eastAsia="Times New Roman" w:hAnsi="Gill Sans MT" w:cs="Times New Roman"/>
          <w:i/>
          <w:iCs/>
          <w:color w:val="333333"/>
        </w:rPr>
        <w:t>The Birds</w:t>
      </w:r>
      <w:r w:rsidRPr="005D0C2D">
        <w:rPr>
          <w:rFonts w:ascii="Gill Sans MT" w:eastAsia="Times New Roman" w:hAnsi="Gill Sans MT" w:cs="Times New Roman"/>
          <w:color w:val="333333"/>
        </w:rPr>
        <w:t>). But this category stands on its own feet as well.</w:t>
      </w:r>
    </w:p>
    <w:p w:rsidR="005D0C2D" w:rsidRPr="005D0C2D" w:rsidRDefault="005D0C2D" w:rsidP="005D0C2D">
      <w:pPr>
        <w:spacing w:after="0" w:line="300" w:lineRule="atLeast"/>
        <w:rPr>
          <w:rFonts w:ascii="Gill Sans MT" w:eastAsia="Times New Roman" w:hAnsi="Gill Sans MT" w:cs="Times New Roman"/>
          <w:b/>
          <w:bCs/>
          <w:color w:val="333333"/>
        </w:rPr>
      </w:pPr>
    </w:p>
    <w:p w:rsidR="005D0C2D" w:rsidRPr="005D0C2D" w:rsidRDefault="005D0C2D" w:rsidP="005D0C2D">
      <w:pPr>
        <w:spacing w:after="0" w:line="300" w:lineRule="atLeast"/>
        <w:rPr>
          <w:rFonts w:ascii="Gill Sans MT" w:eastAsia="Times New Roman" w:hAnsi="Gill Sans MT" w:cs="Times New Roman"/>
          <w:color w:val="333333"/>
        </w:rPr>
      </w:pPr>
      <w:r w:rsidRPr="005D0C2D">
        <w:rPr>
          <w:rFonts w:ascii="Gill Sans MT" w:eastAsia="Times New Roman" w:hAnsi="Gill Sans MT" w:cs="Times New Roman"/>
          <w:b/>
          <w:bCs/>
          <w:color w:val="333333"/>
        </w:rPr>
        <w:t>7. Person vs. Technology</w:t>
      </w:r>
      <w:r w:rsidRPr="005D0C2D">
        <w:rPr>
          <w:rFonts w:ascii="Gill Sans MT" w:eastAsia="Times New Roman" w:hAnsi="Gill Sans MT" w:cs="Times New Roman"/>
          <w:color w:val="333333"/>
        </w:rPr>
        <w:br/>
        <w:t>Humanity’s innate skepticism about the wonders of technology has resulted in many stories in which antagonists use technology to gain power or in which technology takes over or becomes a malign influence on society (</w:t>
      </w:r>
      <w:r w:rsidRPr="005D0C2D">
        <w:rPr>
          <w:rFonts w:ascii="Gill Sans MT" w:eastAsia="Times New Roman" w:hAnsi="Gill Sans MT" w:cs="Times New Roman"/>
          <w:i/>
          <w:iCs/>
          <w:color w:val="333333"/>
        </w:rPr>
        <w:t>Brave New World</w:t>
      </w:r>
      <w:r w:rsidRPr="005D0C2D">
        <w:rPr>
          <w:rFonts w:ascii="Gill Sans MT" w:eastAsia="Times New Roman" w:hAnsi="Gill Sans MT" w:cs="Times New Roman"/>
          <w:color w:val="333333"/>
        </w:rPr>
        <w:t>).</w:t>
      </w:r>
    </w:p>
    <w:p w:rsidR="005D0C2D" w:rsidRPr="005D0C2D" w:rsidRDefault="005D0C2D">
      <w:pPr>
        <w:rPr>
          <w:rFonts w:ascii="Gill Sans MT" w:hAnsi="Gill Sans MT"/>
        </w:rPr>
      </w:pPr>
    </w:p>
    <w:sectPr w:rsidR="005D0C2D" w:rsidRPr="005D0C2D" w:rsidSect="005D0C2D">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37" w:rsidRDefault="00486737" w:rsidP="005D0C2D">
      <w:pPr>
        <w:spacing w:after="0" w:line="240" w:lineRule="auto"/>
      </w:pPr>
      <w:r>
        <w:separator/>
      </w:r>
    </w:p>
  </w:endnote>
  <w:endnote w:type="continuationSeparator" w:id="0">
    <w:p w:rsidR="00486737" w:rsidRDefault="00486737" w:rsidP="005D0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2D" w:rsidRPr="005D0C2D" w:rsidRDefault="005D0C2D" w:rsidP="005D0C2D">
    <w:pPr>
      <w:pStyle w:val="Footer"/>
      <w:jc w:val="right"/>
      <w:rPr>
        <w:i/>
      </w:rPr>
    </w:pPr>
    <w:r w:rsidRPr="005D0C2D">
      <w:rPr>
        <w:i/>
      </w:rPr>
      <w:t>Writing Tips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37" w:rsidRDefault="00486737" w:rsidP="005D0C2D">
      <w:pPr>
        <w:spacing w:after="0" w:line="240" w:lineRule="auto"/>
      </w:pPr>
      <w:r>
        <w:separator/>
      </w:r>
    </w:p>
  </w:footnote>
  <w:footnote w:type="continuationSeparator" w:id="0">
    <w:p w:rsidR="00486737" w:rsidRDefault="00486737" w:rsidP="005D0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2D" w:rsidRPr="005D0C2D" w:rsidRDefault="005D0C2D" w:rsidP="005D0C2D">
    <w:pPr>
      <w:pStyle w:val="Header"/>
      <w:jc w:val="center"/>
      <w:rPr>
        <w:rFonts w:ascii="Copperplate Gothic Bold" w:hAnsi="Copperplate Gothic Bold"/>
        <w:u w:val="single"/>
      </w:rPr>
    </w:pPr>
    <w:r w:rsidRPr="005D0C2D">
      <w:rPr>
        <w:rFonts w:ascii="Copperplate Gothic Bold" w:hAnsi="Copperplate Gothic Bold"/>
        <w:u w:val="single"/>
      </w:rPr>
      <w:t>Fiction Writing</w:t>
    </w:r>
  </w:p>
  <w:p w:rsidR="005D0C2D" w:rsidRPr="005D0C2D" w:rsidRDefault="005D0C2D" w:rsidP="005D0C2D">
    <w:pPr>
      <w:pStyle w:val="Header"/>
      <w:jc w:val="center"/>
      <w:rPr>
        <w:rFonts w:ascii="Candara" w:hAnsi="Candara"/>
        <w:i/>
      </w:rPr>
    </w:pPr>
    <w:r w:rsidRPr="005D0C2D">
      <w:rPr>
        <w:rFonts w:ascii="Candara" w:hAnsi="Candara"/>
        <w:i/>
      </w:rPr>
      <w:t>Writing Tips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0C2D"/>
    <w:rsid w:val="00486737"/>
    <w:rsid w:val="005D0C2D"/>
    <w:rsid w:val="00AD11A5"/>
    <w:rsid w:val="00B3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0C2D"/>
    <w:rPr>
      <w:b/>
      <w:bCs/>
    </w:rPr>
  </w:style>
  <w:style w:type="character" w:styleId="Emphasis">
    <w:name w:val="Emphasis"/>
    <w:basedOn w:val="DefaultParagraphFont"/>
    <w:uiPriority w:val="20"/>
    <w:qFormat/>
    <w:rsid w:val="005D0C2D"/>
    <w:rPr>
      <w:i/>
      <w:iCs/>
    </w:rPr>
  </w:style>
  <w:style w:type="paragraph" w:styleId="Header">
    <w:name w:val="header"/>
    <w:basedOn w:val="Normal"/>
    <w:link w:val="HeaderChar"/>
    <w:uiPriority w:val="99"/>
    <w:semiHidden/>
    <w:unhideWhenUsed/>
    <w:rsid w:val="005D0C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0C2D"/>
  </w:style>
  <w:style w:type="paragraph" w:styleId="Footer">
    <w:name w:val="footer"/>
    <w:basedOn w:val="Normal"/>
    <w:link w:val="FooterChar"/>
    <w:uiPriority w:val="99"/>
    <w:semiHidden/>
    <w:unhideWhenUsed/>
    <w:rsid w:val="005D0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0C2D"/>
  </w:style>
</w:styles>
</file>

<file path=word/webSettings.xml><?xml version="1.0" encoding="utf-8"?>
<w:webSettings xmlns:r="http://schemas.openxmlformats.org/officeDocument/2006/relationships" xmlns:w="http://schemas.openxmlformats.org/wordprocessingml/2006/main">
  <w:divs>
    <w:div w:id="1258292633">
      <w:bodyDiv w:val="1"/>
      <w:marLeft w:val="0"/>
      <w:marRight w:val="0"/>
      <w:marTop w:val="0"/>
      <w:marBottom w:val="0"/>
      <w:divBdr>
        <w:top w:val="none" w:sz="0" w:space="0" w:color="auto"/>
        <w:left w:val="none" w:sz="0" w:space="0" w:color="auto"/>
        <w:bottom w:val="none" w:sz="0" w:space="0" w:color="auto"/>
        <w:right w:val="none" w:sz="0" w:space="0" w:color="auto"/>
      </w:divBdr>
      <w:divsChild>
        <w:div w:id="1011684472">
          <w:marLeft w:val="0"/>
          <w:marRight w:val="0"/>
          <w:marTop w:val="0"/>
          <w:marBottom w:val="0"/>
          <w:divBdr>
            <w:top w:val="none" w:sz="0" w:space="0" w:color="auto"/>
            <w:left w:val="none" w:sz="0" w:space="0" w:color="auto"/>
            <w:bottom w:val="none" w:sz="0" w:space="0" w:color="auto"/>
            <w:right w:val="none" w:sz="0" w:space="0" w:color="auto"/>
          </w:divBdr>
          <w:divsChild>
            <w:div w:id="1454179530">
              <w:marLeft w:val="0"/>
              <w:marRight w:val="0"/>
              <w:marTop w:val="0"/>
              <w:marBottom w:val="0"/>
              <w:divBdr>
                <w:top w:val="none" w:sz="0" w:space="0" w:color="auto"/>
                <w:left w:val="none" w:sz="0" w:space="0" w:color="auto"/>
                <w:bottom w:val="none" w:sz="0" w:space="0" w:color="auto"/>
                <w:right w:val="none" w:sz="0" w:space="0" w:color="auto"/>
              </w:divBdr>
              <w:divsChild>
                <w:div w:id="69889244">
                  <w:marLeft w:val="0"/>
                  <w:marRight w:val="0"/>
                  <w:marTop w:val="0"/>
                  <w:marBottom w:val="0"/>
                  <w:divBdr>
                    <w:top w:val="none" w:sz="0" w:space="0" w:color="auto"/>
                    <w:left w:val="none" w:sz="0" w:space="0" w:color="auto"/>
                    <w:bottom w:val="none" w:sz="0" w:space="0" w:color="auto"/>
                    <w:right w:val="none" w:sz="0" w:space="0" w:color="auto"/>
                  </w:divBdr>
                  <w:divsChild>
                    <w:div w:id="1668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2109</Characters>
  <Application>Microsoft Office Word</Application>
  <DocSecurity>0</DocSecurity>
  <Lines>17</Lines>
  <Paragraphs>4</Paragraphs>
  <ScaleCrop>false</ScaleCrop>
  <Company>Harper Creek Community Schools</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2013-04-22T20:39:00Z</dcterms:created>
  <dcterms:modified xsi:type="dcterms:W3CDTF">2013-04-22T20:42:00Z</dcterms:modified>
</cp:coreProperties>
</file>