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53" w:rsidRPr="00681F53" w:rsidRDefault="00681F53" w:rsidP="00681F53">
      <w:pPr>
        <w:shd w:val="clear" w:color="auto" w:fill="FFFFFF"/>
        <w:spacing w:after="60" w:line="240" w:lineRule="auto"/>
        <w:outlineLvl w:val="0"/>
        <w:rPr>
          <w:rFonts w:ascii="Georgia" w:eastAsia="Times New Roman" w:hAnsi="Georgia" w:cs="Arial"/>
          <w:color w:val="333333"/>
          <w:kern w:val="36"/>
          <w:sz w:val="32"/>
          <w:szCs w:val="32"/>
        </w:rPr>
      </w:pPr>
      <w:r w:rsidRPr="00681F53">
        <w:rPr>
          <w:rFonts w:ascii="Georgia" w:eastAsia="Times New Roman" w:hAnsi="Georgia" w:cs="Arial"/>
          <w:color w:val="333333"/>
          <w:kern w:val="36"/>
          <w:sz w:val="32"/>
          <w:szCs w:val="32"/>
        </w:rPr>
        <w:t>Shakespeare's Five Act Structure: Learn It, Live It, Love It</w:t>
      </w:r>
    </w:p>
    <w:p w:rsidR="00681F53" w:rsidRPr="00681F53" w:rsidRDefault="00681F53" w:rsidP="00681F53">
      <w:pPr>
        <w:shd w:val="clear" w:color="auto" w:fill="FFFFFF"/>
        <w:spacing w:line="240" w:lineRule="auto"/>
        <w:rPr>
          <w:rFonts w:ascii="Arial" w:eastAsia="Times New Roman" w:hAnsi="Arial" w:cs="Arial"/>
          <w:color w:val="898989"/>
          <w:sz w:val="19"/>
          <w:szCs w:val="19"/>
        </w:rPr>
      </w:pPr>
      <w:r w:rsidRPr="00681F53">
        <w:rPr>
          <w:rFonts w:ascii="Arial" w:eastAsia="Times New Roman" w:hAnsi="Arial" w:cs="Arial"/>
          <w:color w:val="898989"/>
          <w:sz w:val="19"/>
          <w:szCs w:val="19"/>
        </w:rPr>
        <w:t>Updated on October 26, 2015</w:t>
      </w:r>
    </w:p>
    <w:p w:rsidR="00681F53" w:rsidRPr="00681F53" w:rsidRDefault="00681F53" w:rsidP="00681F53">
      <w:pPr>
        <w:shd w:val="clear" w:color="auto" w:fill="FFFFFF"/>
        <w:spacing w:after="144" w:line="240" w:lineRule="auto"/>
        <w:outlineLvl w:val="1"/>
        <w:rPr>
          <w:rFonts w:ascii="Arial" w:eastAsia="Times New Roman" w:hAnsi="Arial" w:cs="Arial"/>
          <w:b/>
          <w:bCs/>
          <w:color w:val="333333"/>
          <w:sz w:val="25"/>
          <w:szCs w:val="25"/>
        </w:rPr>
      </w:pPr>
      <w:r w:rsidRPr="00681F53">
        <w:rPr>
          <w:rFonts w:ascii="Arial" w:eastAsia="Times New Roman" w:hAnsi="Arial" w:cs="Arial"/>
          <w:b/>
          <w:bCs/>
          <w:color w:val="333333"/>
          <w:sz w:val="25"/>
          <w:szCs w:val="25"/>
        </w:rPr>
        <w:t>The More They Stay the Same</w:t>
      </w:r>
      <w:r w:rsidRPr="00681F53">
        <w:rPr>
          <w:rFonts w:ascii="Arial" w:eastAsia="Times New Roman" w:hAnsi="Arial" w:cs="Arial"/>
          <w:noProof/>
          <w:color w:val="333333"/>
          <w:sz w:val="21"/>
          <w:szCs w:val="21"/>
        </w:rPr>
        <w:drawing>
          <wp:anchor distT="0" distB="0" distL="114300" distR="114300" simplePos="0" relativeHeight="251658240" behindDoc="0" locked="0" layoutInCell="1" allowOverlap="1" wp14:anchorId="5A60DEDC" wp14:editId="51527716">
            <wp:simplePos x="914400" y="1699146"/>
            <wp:positionH relativeFrom="margin">
              <wp:align>right</wp:align>
            </wp:positionH>
            <wp:positionV relativeFrom="margin">
              <wp:align>top</wp:align>
            </wp:positionV>
            <wp:extent cx="1419815" cy="1549021"/>
            <wp:effectExtent l="0" t="0" r="9525" b="0"/>
            <wp:wrapSquare wrapText="bothSides"/>
            <wp:docPr id="1" name="Picture 1" descr="Internationally 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tionally kn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815" cy="1549021"/>
                    </a:xfrm>
                    <a:prstGeom prst="rect">
                      <a:avLst/>
                    </a:prstGeom>
                    <a:noFill/>
                    <a:ln>
                      <a:noFill/>
                    </a:ln>
                  </pic:spPr>
                </pic:pic>
              </a:graphicData>
            </a:graphic>
          </wp:anchor>
        </w:drawing>
      </w:r>
      <w:r>
        <w:rPr>
          <w:rFonts w:ascii="Arial" w:eastAsia="Times New Roman" w:hAnsi="Arial" w:cs="Arial"/>
          <w:b/>
          <w:bCs/>
          <w:color w:val="333333"/>
          <w:sz w:val="25"/>
          <w:szCs w:val="25"/>
        </w:rPr>
        <w:t xml:space="preserve"> </w:t>
      </w:r>
      <w:proofErr w:type="gramStart"/>
      <w:r w:rsidRPr="00681F53">
        <w:rPr>
          <w:rFonts w:ascii="Arial" w:eastAsia="Times New Roman" w:hAnsi="Arial" w:cs="Arial"/>
          <w:b/>
          <w:bCs/>
          <w:color w:val="333333"/>
          <w:sz w:val="25"/>
          <w:szCs w:val="25"/>
        </w:rPr>
        <w:t>The</w:t>
      </w:r>
      <w:proofErr w:type="gramEnd"/>
      <w:r w:rsidRPr="00681F53">
        <w:rPr>
          <w:rFonts w:ascii="Arial" w:eastAsia="Times New Roman" w:hAnsi="Arial" w:cs="Arial"/>
          <w:b/>
          <w:bCs/>
          <w:color w:val="333333"/>
          <w:sz w:val="25"/>
          <w:szCs w:val="25"/>
        </w:rPr>
        <w:t xml:space="preserve"> More Things Change</w:t>
      </w:r>
    </w:p>
    <w:p w:rsidR="00681F53" w:rsidRPr="00681F53" w:rsidRDefault="00681F53" w:rsidP="00681F53">
      <w:pPr>
        <w:shd w:val="clear" w:color="auto" w:fill="FFFFFF"/>
        <w:spacing w:after="180"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If you have spent any time at all learning about the art of writing, especially </w:t>
      </w:r>
      <w:hyperlink r:id="rId7" w:history="1">
        <w:r w:rsidRPr="00681F53">
          <w:rPr>
            <w:rFonts w:ascii="Arial" w:eastAsia="Times New Roman" w:hAnsi="Arial" w:cs="Arial"/>
            <w:color w:val="551A8B"/>
            <w:sz w:val="21"/>
            <w:szCs w:val="21"/>
          </w:rPr>
          <w:t>creative writing</w:t>
        </w:r>
      </w:hyperlink>
      <w:r w:rsidRPr="00681F53">
        <w:rPr>
          <w:rFonts w:ascii="Arial" w:eastAsia="Times New Roman" w:hAnsi="Arial" w:cs="Arial"/>
          <w:color w:val="333333"/>
          <w:sz w:val="21"/>
          <w:szCs w:val="21"/>
        </w:rPr>
        <w:t>, then you have no doubt heard about "the 3 Act Structure." Act I introduces the characters, world, and plot. In Act II, the action "rises" until we reach the climax. Finally, in Act III, the story is completely resolved.</w:t>
      </w:r>
    </w:p>
    <w:p w:rsidR="00681F53" w:rsidRPr="00681F53" w:rsidRDefault="00681F53" w:rsidP="00681F53">
      <w:pPr>
        <w:shd w:val="clear" w:color="auto" w:fill="FFFFFF"/>
        <w:spacing w:after="180"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Unfortunately, this formula is egregiously simplified and leaves too much to the imagination. Act I and Act III are obvious in their purpose, and the easiest parts of the story to write, but the crafting and execution of the gaping hole known as "Act II" is wholly crucial to your story's success.</w:t>
      </w:r>
    </w:p>
    <w:p w:rsidR="00681F53" w:rsidRPr="00681F53" w:rsidRDefault="00681F53" w:rsidP="00681F53">
      <w:pPr>
        <w:shd w:val="clear" w:color="auto" w:fill="FFFFFF"/>
        <w:spacing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Think back: how many times have you lost interest in a film before the 60-minute mark? Odds are, that film doesn't follow Shakespeare's 5 Act Structure.</w:t>
      </w:r>
    </w:p>
    <w:p w:rsidR="00681F53" w:rsidRPr="00681F53" w:rsidRDefault="00681F53" w:rsidP="00681F53">
      <w:pPr>
        <w:shd w:val="clear" w:color="auto" w:fill="FFFFFF"/>
        <w:spacing w:after="144" w:line="240" w:lineRule="auto"/>
        <w:outlineLvl w:val="1"/>
        <w:rPr>
          <w:rFonts w:ascii="Arial" w:eastAsia="Times New Roman" w:hAnsi="Arial" w:cs="Arial"/>
          <w:b/>
          <w:bCs/>
          <w:color w:val="333333"/>
          <w:sz w:val="25"/>
          <w:szCs w:val="25"/>
        </w:rPr>
      </w:pPr>
      <w:r w:rsidRPr="00681F53">
        <w:rPr>
          <w:rFonts w:ascii="Arial" w:eastAsia="Times New Roman" w:hAnsi="Arial" w:cs="Arial"/>
          <w:b/>
          <w:bCs/>
          <w:color w:val="333333"/>
          <w:sz w:val="25"/>
          <w:szCs w:val="25"/>
        </w:rPr>
        <w:t>Act I: Exposition or Introduction</w:t>
      </w:r>
    </w:p>
    <w:p w:rsidR="00681F53" w:rsidRPr="00681F53" w:rsidRDefault="00681F53" w:rsidP="00681F53">
      <w:pPr>
        <w:shd w:val="clear" w:color="auto" w:fill="FFFFFF"/>
        <w:spacing w:after="180"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In classical music, the Exposition is the part of the movement in which the principal themes are introduced. The same can be said for your script or screenplay.</w:t>
      </w:r>
    </w:p>
    <w:p w:rsidR="00681F53" w:rsidRPr="00681F53" w:rsidRDefault="00681F53" w:rsidP="00681F53">
      <w:pPr>
        <w:shd w:val="clear" w:color="auto" w:fill="FFFFFF"/>
        <w:spacing w:after="180"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Not only are you introducing your main character in Act I, and establishing the world in which the action takes place, but you </w:t>
      </w:r>
      <w:r w:rsidRPr="00681F53">
        <w:rPr>
          <w:rFonts w:ascii="Arial" w:eastAsia="Times New Roman" w:hAnsi="Arial" w:cs="Arial"/>
          <w:b/>
          <w:bCs/>
          <w:color w:val="333333"/>
          <w:sz w:val="21"/>
          <w:szCs w:val="21"/>
        </w:rPr>
        <w:t>must</w:t>
      </w:r>
      <w:r w:rsidRPr="00681F53">
        <w:rPr>
          <w:rFonts w:ascii="Arial" w:eastAsia="Times New Roman" w:hAnsi="Arial" w:cs="Arial"/>
          <w:color w:val="333333"/>
          <w:sz w:val="21"/>
          <w:szCs w:val="21"/>
        </w:rPr>
        <w:t> introduce any/all thematic elements that are going to resonate throughout the story, and any problems or goals your protagonist is facing, i.e. the conflict.</w:t>
      </w:r>
    </w:p>
    <w:p w:rsidR="00681F53" w:rsidRPr="00681F53" w:rsidRDefault="00681F53" w:rsidP="00681F53">
      <w:pPr>
        <w:shd w:val="clear" w:color="auto" w:fill="FFFFFF"/>
        <w:spacing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The trappings of power, the futility of vengeance, the fickle nature of love - all of these are classic examples of popular conflicts and themes, and must be established in some capacity before the action takes off.</w:t>
      </w:r>
    </w:p>
    <w:p w:rsidR="00681F53" w:rsidRPr="00681F53" w:rsidRDefault="00681F53" w:rsidP="00681F53">
      <w:pPr>
        <w:shd w:val="clear" w:color="auto" w:fill="FFFFFF"/>
        <w:spacing w:line="311" w:lineRule="atLeast"/>
        <w:rPr>
          <w:rFonts w:ascii="Arial" w:eastAsia="Times New Roman" w:hAnsi="Arial" w:cs="Arial"/>
          <w:color w:val="333333"/>
          <w:sz w:val="21"/>
          <w:szCs w:val="21"/>
        </w:rPr>
      </w:pPr>
      <w:r w:rsidRPr="00681F53">
        <w:rPr>
          <w:rFonts w:ascii="Arial" w:eastAsia="Times New Roman" w:hAnsi="Arial" w:cs="Arial"/>
          <w:noProof/>
          <w:color w:val="333333"/>
          <w:sz w:val="21"/>
          <w:szCs w:val="21"/>
        </w:rPr>
        <w:drawing>
          <wp:inline distT="0" distB="0" distL="0" distR="0" wp14:anchorId="1B7E7F69" wp14:editId="33DCD5CB">
            <wp:extent cx="4954270" cy="313690"/>
            <wp:effectExtent l="0" t="0" r="0" b="0"/>
            <wp:docPr id="2" name="Picture 2" descr="http://usercontent2.hubimg.com/6972155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content2.hubimg.com/6972155_f5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270" cy="313690"/>
                    </a:xfrm>
                    <a:prstGeom prst="rect">
                      <a:avLst/>
                    </a:prstGeom>
                    <a:noFill/>
                    <a:ln>
                      <a:noFill/>
                    </a:ln>
                  </pic:spPr>
                </pic:pic>
              </a:graphicData>
            </a:graphic>
          </wp:inline>
        </w:drawing>
      </w:r>
    </w:p>
    <w:p w:rsidR="00681F53" w:rsidRPr="00681F53" w:rsidRDefault="00681F53" w:rsidP="00681F53">
      <w:pPr>
        <w:shd w:val="clear" w:color="auto" w:fill="FFFFFF"/>
        <w:spacing w:after="144" w:line="240" w:lineRule="auto"/>
        <w:outlineLvl w:val="1"/>
        <w:rPr>
          <w:rFonts w:ascii="Arial" w:eastAsia="Times New Roman" w:hAnsi="Arial" w:cs="Arial"/>
          <w:b/>
          <w:bCs/>
          <w:color w:val="333333"/>
          <w:sz w:val="25"/>
          <w:szCs w:val="25"/>
        </w:rPr>
      </w:pPr>
      <w:r w:rsidRPr="00681F53">
        <w:rPr>
          <w:rFonts w:ascii="Arial" w:eastAsia="Times New Roman" w:hAnsi="Arial" w:cs="Arial"/>
          <w:b/>
          <w:bCs/>
          <w:color w:val="333333"/>
          <w:sz w:val="25"/>
          <w:szCs w:val="25"/>
        </w:rPr>
        <w:t>Act II: Rising Action</w:t>
      </w:r>
    </w:p>
    <w:p w:rsidR="00681F53" w:rsidRPr="00681F53" w:rsidRDefault="00681F53" w:rsidP="00681F53">
      <w:pPr>
        <w:shd w:val="clear" w:color="auto" w:fill="FFFFFF"/>
        <w:spacing w:after="180"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During the Rising Action, the basic conflict introduced in Act I is complicated by secondary conflicts and obstacles designed to keep our protagonist from reaching his or her goal, including lesser antagonists that can work together with or without the main antagonist.</w:t>
      </w:r>
    </w:p>
    <w:p w:rsidR="00681F53" w:rsidRPr="00681F53" w:rsidRDefault="00681F53" w:rsidP="00681F53">
      <w:pPr>
        <w:shd w:val="clear" w:color="auto" w:fill="FFFFFF"/>
        <w:spacing w:after="180"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You may already know that your main character is going to live happily ever after, but she's going to have to work for it and this is where it starts.</w:t>
      </w:r>
    </w:p>
    <w:p w:rsidR="00681F53" w:rsidRPr="00681F53" w:rsidRDefault="00681F53" w:rsidP="00681F53">
      <w:pPr>
        <w:shd w:val="clear" w:color="auto" w:fill="FFFFFF"/>
        <w:spacing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Don't forget: an antagonist is not always a living being. Substance abuse, hunger, disease, and flaming space rocks are all examples of antagonists that can shape your character along his journey.</w:t>
      </w:r>
    </w:p>
    <w:p w:rsidR="00681F53" w:rsidRPr="00681F53" w:rsidRDefault="00681F53" w:rsidP="00681F53">
      <w:pPr>
        <w:shd w:val="clear" w:color="auto" w:fill="FFFFFF"/>
        <w:spacing w:line="311" w:lineRule="atLeast"/>
        <w:rPr>
          <w:rFonts w:ascii="Arial" w:eastAsia="Times New Roman" w:hAnsi="Arial" w:cs="Arial"/>
          <w:color w:val="333333"/>
          <w:sz w:val="21"/>
          <w:szCs w:val="21"/>
        </w:rPr>
      </w:pPr>
      <w:r w:rsidRPr="00681F53">
        <w:rPr>
          <w:rFonts w:ascii="Arial" w:eastAsia="Times New Roman" w:hAnsi="Arial" w:cs="Arial"/>
          <w:noProof/>
          <w:color w:val="333333"/>
          <w:sz w:val="21"/>
          <w:szCs w:val="21"/>
        </w:rPr>
        <w:drawing>
          <wp:inline distT="0" distB="0" distL="0" distR="0" wp14:anchorId="5EEA9FE2" wp14:editId="4F39DF1A">
            <wp:extent cx="4954270" cy="313690"/>
            <wp:effectExtent l="0" t="0" r="0" b="0"/>
            <wp:docPr id="3" name="Picture 3" descr="http://usercontent1.hubimg.com/6972156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ercontent1.hubimg.com/6972156_f5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270" cy="313690"/>
                    </a:xfrm>
                    <a:prstGeom prst="rect">
                      <a:avLst/>
                    </a:prstGeom>
                    <a:noFill/>
                    <a:ln>
                      <a:noFill/>
                    </a:ln>
                  </pic:spPr>
                </pic:pic>
              </a:graphicData>
            </a:graphic>
          </wp:inline>
        </w:drawing>
      </w:r>
    </w:p>
    <w:p w:rsidR="00681F53" w:rsidRPr="00681F53" w:rsidRDefault="00681F53" w:rsidP="00681F53">
      <w:pPr>
        <w:shd w:val="clear" w:color="auto" w:fill="FFFFFF"/>
        <w:spacing w:after="144" w:line="240" w:lineRule="auto"/>
        <w:outlineLvl w:val="1"/>
        <w:rPr>
          <w:rFonts w:ascii="Arial" w:eastAsia="Times New Roman" w:hAnsi="Arial" w:cs="Arial"/>
          <w:b/>
          <w:bCs/>
          <w:color w:val="333333"/>
          <w:sz w:val="25"/>
          <w:szCs w:val="25"/>
        </w:rPr>
      </w:pPr>
      <w:r w:rsidRPr="00681F53">
        <w:rPr>
          <w:rFonts w:ascii="Arial" w:eastAsia="Times New Roman" w:hAnsi="Arial" w:cs="Arial"/>
          <w:b/>
          <w:bCs/>
          <w:color w:val="333333"/>
          <w:sz w:val="25"/>
          <w:szCs w:val="25"/>
        </w:rPr>
        <w:lastRenderedPageBreak/>
        <w:t>Act III: Climax</w:t>
      </w:r>
    </w:p>
    <w:p w:rsidR="00681F53" w:rsidRPr="00681F53" w:rsidRDefault="00681F53" w:rsidP="00681F53">
      <w:pPr>
        <w:shd w:val="clear" w:color="auto" w:fill="FFFFFF"/>
        <w:spacing w:after="180"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Also known as the "turning point," the Climax marks a notable change, for better or worse, in the protagonist's journey towards their goal. This point begins Act III, accelerating the roller coaster ride of events your character must experience before her story is resolved.</w:t>
      </w:r>
    </w:p>
    <w:p w:rsidR="00681F53" w:rsidRPr="00681F53" w:rsidRDefault="00681F53" w:rsidP="00681F53">
      <w:pPr>
        <w:shd w:val="clear" w:color="auto" w:fill="FFFFFF"/>
        <w:spacing w:after="180"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With tragedy, the protagonist begins the story on top of world before everything begins to unravel, while comedies generally do the opposite.</w:t>
      </w:r>
    </w:p>
    <w:p w:rsidR="00681F53" w:rsidRPr="00681F53" w:rsidRDefault="00681F53" w:rsidP="00681F53">
      <w:pPr>
        <w:shd w:val="clear" w:color="auto" w:fill="FFFFFF"/>
        <w:spacing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Quite simply, this is where the bulk of the drama or action takes place.</w:t>
      </w:r>
    </w:p>
    <w:p w:rsidR="00681F53" w:rsidRPr="00681F53" w:rsidRDefault="00681F53" w:rsidP="00681F53">
      <w:pPr>
        <w:shd w:val="clear" w:color="auto" w:fill="FFFFFF"/>
        <w:spacing w:line="311" w:lineRule="atLeast"/>
        <w:rPr>
          <w:rFonts w:ascii="Arial" w:eastAsia="Times New Roman" w:hAnsi="Arial" w:cs="Arial"/>
          <w:color w:val="333333"/>
          <w:sz w:val="21"/>
          <w:szCs w:val="21"/>
        </w:rPr>
      </w:pPr>
      <w:r w:rsidRPr="00681F53">
        <w:rPr>
          <w:rFonts w:ascii="Arial" w:eastAsia="Times New Roman" w:hAnsi="Arial" w:cs="Arial"/>
          <w:noProof/>
          <w:color w:val="333333"/>
          <w:sz w:val="21"/>
          <w:szCs w:val="21"/>
        </w:rPr>
        <w:drawing>
          <wp:inline distT="0" distB="0" distL="0" distR="0" wp14:anchorId="6A04788A" wp14:editId="13A5D323">
            <wp:extent cx="4954270" cy="313690"/>
            <wp:effectExtent l="0" t="0" r="0" b="0"/>
            <wp:docPr id="4" name="Picture 4" descr="http://usercontent1.hubimg.com/6972158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ercontent1.hubimg.com/6972158_f5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270" cy="313690"/>
                    </a:xfrm>
                    <a:prstGeom prst="rect">
                      <a:avLst/>
                    </a:prstGeom>
                    <a:noFill/>
                    <a:ln>
                      <a:noFill/>
                    </a:ln>
                  </pic:spPr>
                </pic:pic>
              </a:graphicData>
            </a:graphic>
          </wp:inline>
        </w:drawing>
      </w:r>
    </w:p>
    <w:p w:rsidR="00681F53" w:rsidRPr="00681F53" w:rsidRDefault="00681F53" w:rsidP="00681F53">
      <w:pPr>
        <w:shd w:val="clear" w:color="auto" w:fill="FFFFFF"/>
        <w:spacing w:after="144" w:line="240" w:lineRule="auto"/>
        <w:outlineLvl w:val="1"/>
        <w:rPr>
          <w:rFonts w:ascii="Arial" w:eastAsia="Times New Roman" w:hAnsi="Arial" w:cs="Arial"/>
          <w:b/>
          <w:bCs/>
          <w:color w:val="333333"/>
          <w:sz w:val="25"/>
          <w:szCs w:val="25"/>
        </w:rPr>
      </w:pPr>
      <w:r w:rsidRPr="00681F53">
        <w:rPr>
          <w:rFonts w:ascii="Arial" w:eastAsia="Times New Roman" w:hAnsi="Arial" w:cs="Arial"/>
          <w:b/>
          <w:bCs/>
          <w:color w:val="333333"/>
          <w:sz w:val="25"/>
          <w:szCs w:val="25"/>
        </w:rPr>
        <w:t>Act IV: Falling Action</w:t>
      </w:r>
    </w:p>
    <w:p w:rsidR="00681F53" w:rsidRPr="00681F53" w:rsidRDefault="00681F53" w:rsidP="00681F53">
      <w:pPr>
        <w:shd w:val="clear" w:color="auto" w:fill="FFFFFF"/>
        <w:spacing w:after="180"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During the Falling Action, the conflict between the protagonist and antagonist finally comes to a head, and a clear winner and loser are determined.</w:t>
      </w:r>
    </w:p>
    <w:p w:rsidR="00681F53" w:rsidRPr="00681F53" w:rsidRDefault="00681F53" w:rsidP="00681F53">
      <w:pPr>
        <w:shd w:val="clear" w:color="auto" w:fill="FFFFFF"/>
        <w:spacing w:after="180"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The main character often experiences a 'False Victory' or 'False Defeat'. As you may have deduced, a 'False Victory' is punished with a final defeat, while the 'False Defeat' is rewarded with a true victory. This is readily apparent in tragedies, action, horror, and romantic films.</w:t>
      </w:r>
    </w:p>
    <w:p w:rsidR="00681F53" w:rsidRPr="00681F53" w:rsidRDefault="00681F53" w:rsidP="00681F53">
      <w:pPr>
        <w:shd w:val="clear" w:color="auto" w:fill="FFFFFF"/>
        <w:spacing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This Falling Action may also contain a final moment of suspense, in which one or more possible outcomes are in doubt until the Resolution.</w:t>
      </w:r>
    </w:p>
    <w:p w:rsidR="00681F53" w:rsidRPr="00681F53" w:rsidRDefault="00681F53" w:rsidP="00681F53">
      <w:pPr>
        <w:shd w:val="clear" w:color="auto" w:fill="FFFFFF"/>
        <w:spacing w:line="311" w:lineRule="atLeast"/>
        <w:rPr>
          <w:rFonts w:ascii="Arial" w:eastAsia="Times New Roman" w:hAnsi="Arial" w:cs="Arial"/>
          <w:color w:val="333333"/>
          <w:sz w:val="21"/>
          <w:szCs w:val="21"/>
        </w:rPr>
      </w:pPr>
      <w:r w:rsidRPr="00681F53">
        <w:rPr>
          <w:rFonts w:ascii="Arial" w:eastAsia="Times New Roman" w:hAnsi="Arial" w:cs="Arial"/>
          <w:noProof/>
          <w:color w:val="333333"/>
          <w:sz w:val="21"/>
          <w:szCs w:val="21"/>
        </w:rPr>
        <w:drawing>
          <wp:inline distT="0" distB="0" distL="0" distR="0" wp14:anchorId="4891455C" wp14:editId="3B169C82">
            <wp:extent cx="4954270" cy="313690"/>
            <wp:effectExtent l="0" t="0" r="0" b="0"/>
            <wp:docPr id="5" name="Picture 5" descr="http://usercontent2.hubimg.com/6972161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ercontent2.hubimg.com/6972161_f5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270" cy="313690"/>
                    </a:xfrm>
                    <a:prstGeom prst="rect">
                      <a:avLst/>
                    </a:prstGeom>
                    <a:noFill/>
                    <a:ln>
                      <a:noFill/>
                    </a:ln>
                  </pic:spPr>
                </pic:pic>
              </a:graphicData>
            </a:graphic>
          </wp:inline>
        </w:drawing>
      </w:r>
    </w:p>
    <w:p w:rsidR="00681F53" w:rsidRPr="00681F53" w:rsidRDefault="00681F53" w:rsidP="00681F53">
      <w:pPr>
        <w:shd w:val="clear" w:color="auto" w:fill="FFFFFF"/>
        <w:spacing w:after="144" w:line="240" w:lineRule="auto"/>
        <w:outlineLvl w:val="1"/>
        <w:rPr>
          <w:rFonts w:ascii="Arial" w:eastAsia="Times New Roman" w:hAnsi="Arial" w:cs="Arial"/>
          <w:b/>
          <w:bCs/>
          <w:color w:val="333333"/>
          <w:sz w:val="25"/>
          <w:szCs w:val="25"/>
        </w:rPr>
      </w:pPr>
      <w:r w:rsidRPr="00681F53">
        <w:rPr>
          <w:rFonts w:ascii="Arial" w:eastAsia="Times New Roman" w:hAnsi="Arial" w:cs="Arial"/>
          <w:b/>
          <w:bCs/>
          <w:color w:val="333333"/>
          <w:sz w:val="25"/>
          <w:szCs w:val="25"/>
        </w:rPr>
        <w:t xml:space="preserve">Act V: </w:t>
      </w:r>
      <w:proofErr w:type="spellStart"/>
      <w:r w:rsidRPr="00681F53">
        <w:rPr>
          <w:rFonts w:ascii="Arial" w:eastAsia="Times New Roman" w:hAnsi="Arial" w:cs="Arial"/>
          <w:b/>
          <w:bCs/>
          <w:color w:val="333333"/>
          <w:sz w:val="25"/>
          <w:szCs w:val="25"/>
        </w:rPr>
        <w:t>Dénoument</w:t>
      </w:r>
      <w:proofErr w:type="spellEnd"/>
      <w:r w:rsidRPr="00681F53">
        <w:rPr>
          <w:rFonts w:ascii="Arial" w:eastAsia="Times New Roman" w:hAnsi="Arial" w:cs="Arial"/>
          <w:b/>
          <w:bCs/>
          <w:color w:val="333333"/>
          <w:sz w:val="25"/>
          <w:szCs w:val="25"/>
        </w:rPr>
        <w:t xml:space="preserve"> or Resolution</w:t>
      </w:r>
    </w:p>
    <w:p w:rsidR="00681F53" w:rsidRPr="00681F53" w:rsidRDefault="00681F53" w:rsidP="00681F53">
      <w:pPr>
        <w:shd w:val="clear" w:color="auto" w:fill="FFFFFF"/>
        <w:spacing w:after="180"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 xml:space="preserve">The </w:t>
      </w:r>
      <w:proofErr w:type="spellStart"/>
      <w:r w:rsidRPr="00681F53">
        <w:rPr>
          <w:rFonts w:ascii="Arial" w:eastAsia="Times New Roman" w:hAnsi="Arial" w:cs="Arial"/>
          <w:color w:val="333333"/>
          <w:sz w:val="21"/>
          <w:szCs w:val="21"/>
        </w:rPr>
        <w:t>Dénoument</w:t>
      </w:r>
      <w:proofErr w:type="spellEnd"/>
      <w:r w:rsidRPr="00681F53">
        <w:rPr>
          <w:rFonts w:ascii="Arial" w:eastAsia="Times New Roman" w:hAnsi="Arial" w:cs="Arial"/>
          <w:color w:val="333333"/>
          <w:sz w:val="21"/>
          <w:szCs w:val="21"/>
        </w:rPr>
        <w:t xml:space="preserve"> or Resolution ties up all the loose ends and concludes the story. All of the conflicts are resolved, the characters return to normalcy, and the viewer experiences an emotional release (catharsis).</w:t>
      </w:r>
    </w:p>
    <w:p w:rsidR="00681F53" w:rsidRPr="00681F53" w:rsidRDefault="00681F53" w:rsidP="00681F53">
      <w:pPr>
        <w:shd w:val="clear" w:color="auto" w:fill="FFFFFF"/>
        <w:spacing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 xml:space="preserve">In traditional comedies, the </w:t>
      </w:r>
      <w:proofErr w:type="spellStart"/>
      <w:r w:rsidRPr="00681F53">
        <w:rPr>
          <w:rFonts w:ascii="Arial" w:eastAsia="Times New Roman" w:hAnsi="Arial" w:cs="Arial"/>
          <w:color w:val="333333"/>
          <w:sz w:val="21"/>
          <w:szCs w:val="21"/>
        </w:rPr>
        <w:t>Dénoument</w:t>
      </w:r>
      <w:proofErr w:type="spellEnd"/>
      <w:r w:rsidRPr="00681F53">
        <w:rPr>
          <w:rFonts w:ascii="Arial" w:eastAsia="Times New Roman" w:hAnsi="Arial" w:cs="Arial"/>
          <w:color w:val="333333"/>
          <w:sz w:val="21"/>
          <w:szCs w:val="21"/>
        </w:rPr>
        <w:t xml:space="preserve"> leaves the main character better off than she started, while traditional tragedies end in a catastrophe that leaves the protagonist a shell of his former self.</w:t>
      </w:r>
    </w:p>
    <w:p w:rsidR="00681F53" w:rsidRPr="00681F53" w:rsidRDefault="00681F53" w:rsidP="00681F53">
      <w:pPr>
        <w:shd w:val="clear" w:color="auto" w:fill="FFFFFF"/>
        <w:spacing w:line="311" w:lineRule="atLeast"/>
        <w:rPr>
          <w:rFonts w:ascii="Arial" w:eastAsia="Times New Roman" w:hAnsi="Arial" w:cs="Arial"/>
          <w:color w:val="333333"/>
          <w:sz w:val="21"/>
          <w:szCs w:val="21"/>
        </w:rPr>
      </w:pPr>
      <w:r w:rsidRPr="00681F53">
        <w:rPr>
          <w:rFonts w:ascii="Arial" w:eastAsia="Times New Roman" w:hAnsi="Arial" w:cs="Arial"/>
          <w:color w:val="333333"/>
          <w:sz w:val="21"/>
          <w:szCs w:val="21"/>
        </w:rPr>
        <w:t xml:space="preserve">Much like life, your story must be a roller coaster ride of action and emotion. A good rule of thumb is, for every positive event your protagonist experiences, it must immediately be followed up by a negative event. This dissonance must begin in Act II and reach a crescendo in Act III, before the Falling Action and </w:t>
      </w:r>
      <w:proofErr w:type="spellStart"/>
      <w:r w:rsidRPr="00681F53">
        <w:rPr>
          <w:rFonts w:ascii="Arial" w:eastAsia="Times New Roman" w:hAnsi="Arial" w:cs="Arial"/>
          <w:color w:val="333333"/>
          <w:sz w:val="21"/>
          <w:szCs w:val="21"/>
        </w:rPr>
        <w:t>Dénoument</w:t>
      </w:r>
      <w:proofErr w:type="spellEnd"/>
      <w:r w:rsidRPr="00681F53">
        <w:rPr>
          <w:rFonts w:ascii="Arial" w:eastAsia="Times New Roman" w:hAnsi="Arial" w:cs="Arial"/>
          <w:color w:val="333333"/>
          <w:sz w:val="21"/>
          <w:szCs w:val="21"/>
        </w:rPr>
        <w:t xml:space="preserve"> resolve your story and restore order to the world.</w:t>
      </w:r>
    </w:p>
    <w:p w:rsidR="00681F53" w:rsidRPr="00681F53" w:rsidRDefault="00681F53">
      <w:pPr>
        <w:rPr>
          <w:b/>
          <w:u w:val="single"/>
        </w:rPr>
      </w:pPr>
      <w:bookmarkStart w:id="0" w:name="_GoBack"/>
      <w:bookmarkEnd w:id="0"/>
      <w:r w:rsidRPr="00681F53">
        <w:rPr>
          <w:b/>
          <w:u w:val="single"/>
        </w:rPr>
        <w:t>Reaction Annotation:</w:t>
      </w:r>
    </w:p>
    <w:sectPr w:rsidR="00681F53" w:rsidRPr="00681F5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02" w:rsidRDefault="00AE5B02" w:rsidP="00681F53">
      <w:pPr>
        <w:spacing w:after="0" w:line="240" w:lineRule="auto"/>
      </w:pPr>
      <w:r>
        <w:separator/>
      </w:r>
    </w:p>
  </w:endnote>
  <w:endnote w:type="continuationSeparator" w:id="0">
    <w:p w:rsidR="00AE5B02" w:rsidRDefault="00AE5B02" w:rsidP="0068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53" w:rsidRPr="00681F53" w:rsidRDefault="00681F53" w:rsidP="00681F53">
    <w:pPr>
      <w:pStyle w:val="Footer"/>
      <w:jc w:val="right"/>
      <w:rPr>
        <w:i/>
      </w:rPr>
    </w:pPr>
    <w:r w:rsidRPr="00681F53">
      <w:rPr>
        <w:i/>
      </w:rPr>
      <w:t>Shakespeare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02" w:rsidRDefault="00AE5B02" w:rsidP="00681F53">
      <w:pPr>
        <w:spacing w:after="0" w:line="240" w:lineRule="auto"/>
      </w:pPr>
      <w:r>
        <w:separator/>
      </w:r>
    </w:p>
  </w:footnote>
  <w:footnote w:type="continuationSeparator" w:id="0">
    <w:p w:rsidR="00AE5B02" w:rsidRDefault="00AE5B02" w:rsidP="00681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53" w:rsidRPr="00681F53" w:rsidRDefault="00681F53" w:rsidP="00681F53">
    <w:pPr>
      <w:pStyle w:val="Header"/>
      <w:jc w:val="center"/>
      <w:rPr>
        <w:rFonts w:ascii="Copperplate Gothic Bold" w:hAnsi="Copperplate Gothic Bold"/>
        <w:u w:val="single"/>
      </w:rPr>
    </w:pPr>
    <w:r w:rsidRPr="00681F53">
      <w:rPr>
        <w:rFonts w:ascii="Copperplate Gothic Bold" w:hAnsi="Copperplate Gothic Bold"/>
        <w:u w:val="single"/>
      </w:rPr>
      <w:t>Shakespeare’s Acts Structure</w:t>
    </w:r>
  </w:p>
  <w:p w:rsidR="00681F53" w:rsidRPr="00681F53" w:rsidRDefault="00681F53" w:rsidP="00681F53">
    <w:pPr>
      <w:pStyle w:val="Header"/>
      <w:jc w:val="center"/>
      <w:rPr>
        <w:rFonts w:ascii="Candara" w:hAnsi="Candara"/>
        <w:i/>
      </w:rPr>
    </w:pPr>
    <w:r w:rsidRPr="00681F53">
      <w:rPr>
        <w:rFonts w:ascii="Candara" w:hAnsi="Candara"/>
        <w:i/>
      </w:rPr>
      <w:t>Mentor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53"/>
    <w:rsid w:val="00681F53"/>
    <w:rsid w:val="00AE5B02"/>
    <w:rsid w:val="00E0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6F483-E743-4EF6-9F2B-8A10DB93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F53"/>
  </w:style>
  <w:style w:type="paragraph" w:styleId="Footer">
    <w:name w:val="footer"/>
    <w:basedOn w:val="Normal"/>
    <w:link w:val="FooterChar"/>
    <w:uiPriority w:val="99"/>
    <w:unhideWhenUsed/>
    <w:rsid w:val="00681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7109">
      <w:bodyDiv w:val="1"/>
      <w:marLeft w:val="0"/>
      <w:marRight w:val="0"/>
      <w:marTop w:val="0"/>
      <w:marBottom w:val="0"/>
      <w:divBdr>
        <w:top w:val="none" w:sz="0" w:space="0" w:color="auto"/>
        <w:left w:val="none" w:sz="0" w:space="0" w:color="auto"/>
        <w:bottom w:val="none" w:sz="0" w:space="0" w:color="auto"/>
        <w:right w:val="none" w:sz="0" w:space="0" w:color="auto"/>
      </w:divBdr>
      <w:divsChild>
        <w:div w:id="1069041840">
          <w:marLeft w:val="0"/>
          <w:marRight w:val="0"/>
          <w:marTop w:val="0"/>
          <w:marBottom w:val="300"/>
          <w:divBdr>
            <w:top w:val="none" w:sz="0" w:space="0" w:color="auto"/>
            <w:left w:val="none" w:sz="0" w:space="0" w:color="auto"/>
            <w:bottom w:val="none" w:sz="0" w:space="0" w:color="auto"/>
            <w:right w:val="none" w:sz="0" w:space="0" w:color="auto"/>
          </w:divBdr>
          <w:divsChild>
            <w:div w:id="540704252">
              <w:marLeft w:val="0"/>
              <w:marRight w:val="0"/>
              <w:marTop w:val="0"/>
              <w:marBottom w:val="0"/>
              <w:divBdr>
                <w:top w:val="none" w:sz="0" w:space="0" w:color="auto"/>
                <w:left w:val="none" w:sz="0" w:space="0" w:color="auto"/>
                <w:bottom w:val="none" w:sz="0" w:space="0" w:color="auto"/>
                <w:right w:val="none" w:sz="0" w:space="0" w:color="auto"/>
              </w:divBdr>
              <w:divsChild>
                <w:div w:id="203368218">
                  <w:marLeft w:val="0"/>
                  <w:marRight w:val="0"/>
                  <w:marTop w:val="0"/>
                  <w:marBottom w:val="0"/>
                  <w:divBdr>
                    <w:top w:val="none" w:sz="0" w:space="0" w:color="auto"/>
                    <w:left w:val="none" w:sz="0" w:space="0" w:color="auto"/>
                    <w:bottom w:val="none" w:sz="0" w:space="0" w:color="auto"/>
                    <w:right w:val="none" w:sz="0" w:space="0" w:color="auto"/>
                  </w:divBdr>
                </w:div>
              </w:divsChild>
            </w:div>
            <w:div w:id="1679388174">
              <w:marLeft w:val="0"/>
              <w:marRight w:val="0"/>
              <w:marTop w:val="75"/>
              <w:marBottom w:val="0"/>
              <w:divBdr>
                <w:top w:val="none" w:sz="0" w:space="0" w:color="auto"/>
                <w:left w:val="none" w:sz="0" w:space="0" w:color="auto"/>
                <w:bottom w:val="none" w:sz="0" w:space="0" w:color="auto"/>
                <w:right w:val="none" w:sz="0" w:space="0" w:color="auto"/>
              </w:divBdr>
            </w:div>
          </w:divsChild>
        </w:div>
        <w:div w:id="711926099">
          <w:marLeft w:val="0"/>
          <w:marRight w:val="0"/>
          <w:marTop w:val="0"/>
          <w:marBottom w:val="240"/>
          <w:divBdr>
            <w:top w:val="none" w:sz="0" w:space="0" w:color="auto"/>
            <w:left w:val="none" w:sz="0" w:space="0" w:color="auto"/>
            <w:bottom w:val="none" w:sz="0" w:space="0" w:color="auto"/>
            <w:right w:val="none" w:sz="0" w:space="0" w:color="auto"/>
          </w:divBdr>
          <w:divsChild>
            <w:div w:id="321126448">
              <w:marLeft w:val="0"/>
              <w:marRight w:val="0"/>
              <w:marTop w:val="0"/>
              <w:marBottom w:val="0"/>
              <w:divBdr>
                <w:top w:val="none" w:sz="0" w:space="0" w:color="auto"/>
                <w:left w:val="none" w:sz="0" w:space="0" w:color="auto"/>
                <w:bottom w:val="none" w:sz="0" w:space="0" w:color="auto"/>
                <w:right w:val="none" w:sz="0" w:space="0" w:color="auto"/>
              </w:divBdr>
              <w:divsChild>
                <w:div w:id="665011494">
                  <w:marLeft w:val="225"/>
                  <w:marRight w:val="0"/>
                  <w:marTop w:val="0"/>
                  <w:marBottom w:val="0"/>
                  <w:divBdr>
                    <w:top w:val="none" w:sz="0" w:space="0" w:color="auto"/>
                    <w:left w:val="none" w:sz="0" w:space="0" w:color="auto"/>
                    <w:bottom w:val="none" w:sz="0" w:space="0" w:color="auto"/>
                    <w:right w:val="none" w:sz="0" w:space="0" w:color="auto"/>
                  </w:divBdr>
                  <w:divsChild>
                    <w:div w:id="380862040">
                      <w:marLeft w:val="0"/>
                      <w:marRight w:val="0"/>
                      <w:marTop w:val="0"/>
                      <w:marBottom w:val="120"/>
                      <w:divBdr>
                        <w:top w:val="none" w:sz="0" w:space="0" w:color="auto"/>
                        <w:left w:val="none" w:sz="0" w:space="0" w:color="auto"/>
                        <w:bottom w:val="none" w:sz="0" w:space="0" w:color="auto"/>
                        <w:right w:val="none" w:sz="0" w:space="0" w:color="auto"/>
                      </w:divBdr>
                      <w:divsChild>
                        <w:div w:id="1940019917">
                          <w:marLeft w:val="0"/>
                          <w:marRight w:val="0"/>
                          <w:marTop w:val="0"/>
                          <w:marBottom w:val="0"/>
                          <w:divBdr>
                            <w:top w:val="none" w:sz="0" w:space="0" w:color="auto"/>
                            <w:left w:val="none" w:sz="0" w:space="0" w:color="auto"/>
                            <w:bottom w:val="none" w:sz="0" w:space="0" w:color="auto"/>
                            <w:right w:val="none" w:sz="0" w:space="0" w:color="auto"/>
                          </w:divBdr>
                          <w:divsChild>
                            <w:div w:id="332296299">
                              <w:marLeft w:val="0"/>
                              <w:marRight w:val="0"/>
                              <w:marTop w:val="0"/>
                              <w:marBottom w:val="0"/>
                              <w:divBdr>
                                <w:top w:val="none" w:sz="0" w:space="0" w:color="auto"/>
                                <w:left w:val="none" w:sz="0" w:space="0" w:color="auto"/>
                                <w:bottom w:val="none" w:sz="0" w:space="0" w:color="auto"/>
                                <w:right w:val="none" w:sz="0" w:space="0" w:color="auto"/>
                              </w:divBdr>
                            </w:div>
                            <w:div w:id="1396932506">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sChild>
                </w:div>
                <w:div w:id="1199583810">
                  <w:marLeft w:val="0"/>
                  <w:marRight w:val="0"/>
                  <w:marTop w:val="0"/>
                  <w:marBottom w:val="0"/>
                  <w:divBdr>
                    <w:top w:val="none" w:sz="0" w:space="0" w:color="auto"/>
                    <w:left w:val="none" w:sz="0" w:space="0" w:color="auto"/>
                    <w:bottom w:val="none" w:sz="0" w:space="0" w:color="auto"/>
                    <w:right w:val="none" w:sz="0" w:space="0" w:color="auto"/>
                  </w:divBdr>
                  <w:divsChild>
                    <w:div w:id="790898913">
                      <w:marLeft w:val="0"/>
                      <w:marRight w:val="0"/>
                      <w:marTop w:val="0"/>
                      <w:marBottom w:val="336"/>
                      <w:divBdr>
                        <w:top w:val="none" w:sz="0" w:space="0" w:color="auto"/>
                        <w:left w:val="none" w:sz="0" w:space="0" w:color="auto"/>
                        <w:bottom w:val="none" w:sz="0" w:space="0" w:color="auto"/>
                        <w:right w:val="none" w:sz="0" w:space="0" w:color="auto"/>
                      </w:divBdr>
                      <w:divsChild>
                        <w:div w:id="1603995016">
                          <w:marLeft w:val="0"/>
                          <w:marRight w:val="0"/>
                          <w:marTop w:val="0"/>
                          <w:marBottom w:val="0"/>
                          <w:divBdr>
                            <w:top w:val="none" w:sz="0" w:space="0" w:color="auto"/>
                            <w:left w:val="none" w:sz="0" w:space="0" w:color="auto"/>
                            <w:bottom w:val="none" w:sz="0" w:space="0" w:color="auto"/>
                            <w:right w:val="none" w:sz="0" w:space="0" w:color="auto"/>
                          </w:divBdr>
                        </w:div>
                      </w:divsChild>
                    </w:div>
                    <w:div w:id="1998990750">
                      <w:marLeft w:val="0"/>
                      <w:marRight w:val="0"/>
                      <w:marTop w:val="0"/>
                      <w:marBottom w:val="336"/>
                      <w:divBdr>
                        <w:top w:val="none" w:sz="0" w:space="0" w:color="auto"/>
                        <w:left w:val="none" w:sz="0" w:space="0" w:color="auto"/>
                        <w:bottom w:val="none" w:sz="0" w:space="0" w:color="auto"/>
                        <w:right w:val="none" w:sz="0" w:space="0" w:color="auto"/>
                      </w:divBdr>
                      <w:divsChild>
                        <w:div w:id="1335843903">
                          <w:marLeft w:val="0"/>
                          <w:marRight w:val="0"/>
                          <w:marTop w:val="0"/>
                          <w:marBottom w:val="0"/>
                          <w:divBdr>
                            <w:top w:val="none" w:sz="0" w:space="0" w:color="auto"/>
                            <w:left w:val="none" w:sz="0" w:space="0" w:color="auto"/>
                            <w:bottom w:val="none" w:sz="0" w:space="0" w:color="auto"/>
                            <w:right w:val="none" w:sz="0" w:space="0" w:color="auto"/>
                          </w:divBdr>
                        </w:div>
                      </w:divsChild>
                    </w:div>
                    <w:div w:id="1806192164">
                      <w:marLeft w:val="0"/>
                      <w:marRight w:val="0"/>
                      <w:marTop w:val="0"/>
                      <w:marBottom w:val="180"/>
                      <w:divBdr>
                        <w:top w:val="none" w:sz="0" w:space="0" w:color="auto"/>
                        <w:left w:val="none" w:sz="0" w:space="0" w:color="auto"/>
                        <w:bottom w:val="none" w:sz="0" w:space="0" w:color="auto"/>
                        <w:right w:val="none" w:sz="0" w:space="0" w:color="auto"/>
                      </w:divBdr>
                      <w:divsChild>
                        <w:div w:id="1166168089">
                          <w:marLeft w:val="0"/>
                          <w:marRight w:val="0"/>
                          <w:marTop w:val="0"/>
                          <w:marBottom w:val="0"/>
                          <w:divBdr>
                            <w:top w:val="none" w:sz="0" w:space="0" w:color="auto"/>
                            <w:left w:val="none" w:sz="0" w:space="0" w:color="auto"/>
                            <w:bottom w:val="none" w:sz="0" w:space="0" w:color="auto"/>
                            <w:right w:val="none" w:sz="0" w:space="0" w:color="auto"/>
                          </w:divBdr>
                          <w:divsChild>
                            <w:div w:id="3617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8475">
                      <w:marLeft w:val="0"/>
                      <w:marRight w:val="0"/>
                      <w:marTop w:val="0"/>
                      <w:marBottom w:val="336"/>
                      <w:divBdr>
                        <w:top w:val="none" w:sz="0" w:space="0" w:color="auto"/>
                        <w:left w:val="none" w:sz="0" w:space="0" w:color="auto"/>
                        <w:bottom w:val="none" w:sz="0" w:space="0" w:color="auto"/>
                        <w:right w:val="none" w:sz="0" w:space="0" w:color="auto"/>
                      </w:divBdr>
                      <w:divsChild>
                        <w:div w:id="1423991538">
                          <w:marLeft w:val="0"/>
                          <w:marRight w:val="0"/>
                          <w:marTop w:val="0"/>
                          <w:marBottom w:val="0"/>
                          <w:divBdr>
                            <w:top w:val="none" w:sz="0" w:space="0" w:color="auto"/>
                            <w:left w:val="none" w:sz="0" w:space="0" w:color="auto"/>
                            <w:bottom w:val="none" w:sz="0" w:space="0" w:color="auto"/>
                            <w:right w:val="none" w:sz="0" w:space="0" w:color="auto"/>
                          </w:divBdr>
                        </w:div>
                      </w:divsChild>
                    </w:div>
                    <w:div w:id="1105613147">
                      <w:marLeft w:val="0"/>
                      <w:marRight w:val="0"/>
                      <w:marTop w:val="0"/>
                      <w:marBottom w:val="180"/>
                      <w:divBdr>
                        <w:top w:val="none" w:sz="0" w:space="0" w:color="auto"/>
                        <w:left w:val="none" w:sz="0" w:space="0" w:color="auto"/>
                        <w:bottom w:val="none" w:sz="0" w:space="0" w:color="auto"/>
                        <w:right w:val="none" w:sz="0" w:space="0" w:color="auto"/>
                      </w:divBdr>
                      <w:divsChild>
                        <w:div w:id="1126391312">
                          <w:marLeft w:val="0"/>
                          <w:marRight w:val="0"/>
                          <w:marTop w:val="0"/>
                          <w:marBottom w:val="0"/>
                          <w:divBdr>
                            <w:top w:val="none" w:sz="0" w:space="0" w:color="auto"/>
                            <w:left w:val="none" w:sz="0" w:space="0" w:color="auto"/>
                            <w:bottom w:val="none" w:sz="0" w:space="0" w:color="auto"/>
                            <w:right w:val="none" w:sz="0" w:space="0" w:color="auto"/>
                          </w:divBdr>
                          <w:divsChild>
                            <w:div w:id="18534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124">
                      <w:marLeft w:val="0"/>
                      <w:marRight w:val="0"/>
                      <w:marTop w:val="0"/>
                      <w:marBottom w:val="336"/>
                      <w:divBdr>
                        <w:top w:val="none" w:sz="0" w:space="0" w:color="auto"/>
                        <w:left w:val="none" w:sz="0" w:space="0" w:color="auto"/>
                        <w:bottom w:val="none" w:sz="0" w:space="0" w:color="auto"/>
                        <w:right w:val="none" w:sz="0" w:space="0" w:color="auto"/>
                      </w:divBdr>
                      <w:divsChild>
                        <w:div w:id="550070171">
                          <w:marLeft w:val="0"/>
                          <w:marRight w:val="0"/>
                          <w:marTop w:val="0"/>
                          <w:marBottom w:val="0"/>
                          <w:divBdr>
                            <w:top w:val="none" w:sz="0" w:space="0" w:color="auto"/>
                            <w:left w:val="none" w:sz="0" w:space="0" w:color="auto"/>
                            <w:bottom w:val="none" w:sz="0" w:space="0" w:color="auto"/>
                            <w:right w:val="none" w:sz="0" w:space="0" w:color="auto"/>
                          </w:divBdr>
                        </w:div>
                      </w:divsChild>
                    </w:div>
                    <w:div w:id="1323193874">
                      <w:marLeft w:val="0"/>
                      <w:marRight w:val="0"/>
                      <w:marTop w:val="0"/>
                      <w:marBottom w:val="180"/>
                      <w:divBdr>
                        <w:top w:val="none" w:sz="0" w:space="0" w:color="auto"/>
                        <w:left w:val="none" w:sz="0" w:space="0" w:color="auto"/>
                        <w:bottom w:val="none" w:sz="0" w:space="0" w:color="auto"/>
                        <w:right w:val="none" w:sz="0" w:space="0" w:color="auto"/>
                      </w:divBdr>
                      <w:divsChild>
                        <w:div w:id="118424134">
                          <w:marLeft w:val="0"/>
                          <w:marRight w:val="0"/>
                          <w:marTop w:val="0"/>
                          <w:marBottom w:val="0"/>
                          <w:divBdr>
                            <w:top w:val="none" w:sz="0" w:space="0" w:color="auto"/>
                            <w:left w:val="none" w:sz="0" w:space="0" w:color="auto"/>
                            <w:bottom w:val="none" w:sz="0" w:space="0" w:color="auto"/>
                            <w:right w:val="none" w:sz="0" w:space="0" w:color="auto"/>
                          </w:divBdr>
                          <w:divsChild>
                            <w:div w:id="15175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0923">
                      <w:marLeft w:val="0"/>
                      <w:marRight w:val="0"/>
                      <w:marTop w:val="0"/>
                      <w:marBottom w:val="336"/>
                      <w:divBdr>
                        <w:top w:val="none" w:sz="0" w:space="0" w:color="auto"/>
                        <w:left w:val="none" w:sz="0" w:space="0" w:color="auto"/>
                        <w:bottom w:val="none" w:sz="0" w:space="0" w:color="auto"/>
                        <w:right w:val="none" w:sz="0" w:space="0" w:color="auto"/>
                      </w:divBdr>
                      <w:divsChild>
                        <w:div w:id="244074635">
                          <w:marLeft w:val="0"/>
                          <w:marRight w:val="0"/>
                          <w:marTop w:val="0"/>
                          <w:marBottom w:val="0"/>
                          <w:divBdr>
                            <w:top w:val="none" w:sz="0" w:space="0" w:color="auto"/>
                            <w:left w:val="none" w:sz="0" w:space="0" w:color="auto"/>
                            <w:bottom w:val="none" w:sz="0" w:space="0" w:color="auto"/>
                            <w:right w:val="none" w:sz="0" w:space="0" w:color="auto"/>
                          </w:divBdr>
                        </w:div>
                      </w:divsChild>
                    </w:div>
                    <w:div w:id="2064985795">
                      <w:marLeft w:val="0"/>
                      <w:marRight w:val="0"/>
                      <w:marTop w:val="0"/>
                      <w:marBottom w:val="180"/>
                      <w:divBdr>
                        <w:top w:val="none" w:sz="0" w:space="0" w:color="auto"/>
                        <w:left w:val="none" w:sz="0" w:space="0" w:color="auto"/>
                        <w:bottom w:val="none" w:sz="0" w:space="0" w:color="auto"/>
                        <w:right w:val="none" w:sz="0" w:space="0" w:color="auto"/>
                      </w:divBdr>
                      <w:divsChild>
                        <w:div w:id="142047147">
                          <w:marLeft w:val="0"/>
                          <w:marRight w:val="0"/>
                          <w:marTop w:val="0"/>
                          <w:marBottom w:val="0"/>
                          <w:divBdr>
                            <w:top w:val="none" w:sz="0" w:space="0" w:color="auto"/>
                            <w:left w:val="none" w:sz="0" w:space="0" w:color="auto"/>
                            <w:bottom w:val="none" w:sz="0" w:space="0" w:color="auto"/>
                            <w:right w:val="none" w:sz="0" w:space="0" w:color="auto"/>
                          </w:divBdr>
                          <w:divsChild>
                            <w:div w:id="1464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9988">
                      <w:marLeft w:val="0"/>
                      <w:marRight w:val="0"/>
                      <w:marTop w:val="0"/>
                      <w:marBottom w:val="336"/>
                      <w:divBdr>
                        <w:top w:val="none" w:sz="0" w:space="0" w:color="auto"/>
                        <w:left w:val="none" w:sz="0" w:space="0" w:color="auto"/>
                        <w:bottom w:val="none" w:sz="0" w:space="0" w:color="auto"/>
                        <w:right w:val="none" w:sz="0" w:space="0" w:color="auto"/>
                      </w:divBdr>
                      <w:divsChild>
                        <w:div w:id="133067067">
                          <w:marLeft w:val="0"/>
                          <w:marRight w:val="0"/>
                          <w:marTop w:val="0"/>
                          <w:marBottom w:val="0"/>
                          <w:divBdr>
                            <w:top w:val="none" w:sz="0" w:space="0" w:color="auto"/>
                            <w:left w:val="none" w:sz="0" w:space="0" w:color="auto"/>
                            <w:bottom w:val="none" w:sz="0" w:space="0" w:color="auto"/>
                            <w:right w:val="none" w:sz="0" w:space="0" w:color="auto"/>
                          </w:divBdr>
                        </w:div>
                      </w:divsChild>
                    </w:div>
                    <w:div w:id="602498294">
                      <w:marLeft w:val="0"/>
                      <w:marRight w:val="0"/>
                      <w:marTop w:val="0"/>
                      <w:marBottom w:val="336"/>
                      <w:divBdr>
                        <w:top w:val="none" w:sz="0" w:space="0" w:color="auto"/>
                        <w:left w:val="none" w:sz="0" w:space="0" w:color="auto"/>
                        <w:bottom w:val="none" w:sz="0" w:space="0" w:color="auto"/>
                        <w:right w:val="none" w:sz="0" w:space="0" w:color="auto"/>
                      </w:divBdr>
                      <w:divsChild>
                        <w:div w:id="1088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hubpages.com/literature/Destroy-Writers-Block-Once-and-For-A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1</cp:revision>
  <dcterms:created xsi:type="dcterms:W3CDTF">2016-01-08T17:57:00Z</dcterms:created>
  <dcterms:modified xsi:type="dcterms:W3CDTF">2016-01-08T18:00:00Z</dcterms:modified>
</cp:coreProperties>
</file>