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F21" w:rsidRPr="00B70F21" w:rsidRDefault="00B70F21" w:rsidP="004046F7">
      <w:pPr>
        <w:shd w:val="clear" w:color="auto" w:fill="FFFFFF"/>
        <w:spacing w:before="100" w:beforeAutospacing="1" w:after="100" w:afterAutospacing="1" w:line="240" w:lineRule="auto"/>
        <w:outlineLvl w:val="0"/>
        <w:rPr>
          <w:rFonts w:ascii="Oswald Bold" w:eastAsia="Times New Roman" w:hAnsi="Oswald Bold" w:cs="Helvetica"/>
          <w:b/>
          <w:color w:val="000000" w:themeColor="text1"/>
          <w:kern w:val="36"/>
          <w:sz w:val="28"/>
          <w:szCs w:val="28"/>
        </w:rPr>
      </w:pPr>
      <w:r w:rsidRPr="00B70F21">
        <w:rPr>
          <w:rFonts w:ascii="Oswald Bold" w:eastAsia="Times New Roman" w:hAnsi="Oswald Bold" w:cs="Helvetica"/>
          <w:b/>
          <w:color w:val="000000" w:themeColor="text1"/>
          <w:kern w:val="36"/>
          <w:sz w:val="28"/>
          <w:szCs w:val="28"/>
        </w:rPr>
        <w:fldChar w:fldCharType="begin"/>
      </w:r>
      <w:r w:rsidRPr="00B70F21">
        <w:rPr>
          <w:rFonts w:ascii="Oswald Bold" w:eastAsia="Times New Roman" w:hAnsi="Oswald Bold" w:cs="Helvetica"/>
          <w:b/>
          <w:color w:val="000000" w:themeColor="text1"/>
          <w:kern w:val="36"/>
          <w:sz w:val="28"/>
          <w:szCs w:val="28"/>
        </w:rPr>
        <w:instrText xml:space="preserve"> HYPERLINK "http://writetodone.com/how-to-use-reading-to-become-a-better-writer/" \o "Permanent Link to How to Use Reading to Become a Better Writer" </w:instrText>
      </w:r>
      <w:r w:rsidRPr="00B70F21">
        <w:rPr>
          <w:rFonts w:ascii="Oswald Bold" w:eastAsia="Times New Roman" w:hAnsi="Oswald Bold" w:cs="Helvetica"/>
          <w:b/>
          <w:color w:val="000000" w:themeColor="text1"/>
          <w:kern w:val="36"/>
          <w:sz w:val="28"/>
          <w:szCs w:val="28"/>
        </w:rPr>
        <w:fldChar w:fldCharType="separate"/>
      </w:r>
      <w:r w:rsidRPr="00B70F21">
        <w:rPr>
          <w:rFonts w:ascii="Oswald Bold" w:eastAsia="Times New Roman" w:hAnsi="Oswald Bold" w:cs="Helvetica"/>
          <w:b/>
          <w:color w:val="000000" w:themeColor="text1"/>
          <w:kern w:val="36"/>
          <w:sz w:val="28"/>
          <w:szCs w:val="28"/>
        </w:rPr>
        <w:t>How to Use Reading to Become a Better Writer</w:t>
      </w:r>
      <w:r w:rsidRPr="00B70F21">
        <w:rPr>
          <w:rFonts w:ascii="Oswald Bold" w:eastAsia="Times New Roman" w:hAnsi="Oswald Bold" w:cs="Helvetica"/>
          <w:b/>
          <w:color w:val="000000" w:themeColor="text1"/>
          <w:kern w:val="36"/>
          <w:sz w:val="28"/>
          <w:szCs w:val="28"/>
        </w:rPr>
        <w:fldChar w:fldCharType="end"/>
      </w:r>
    </w:p>
    <w:p w:rsidR="00B70F21" w:rsidRPr="00B70F21" w:rsidRDefault="00B70F21" w:rsidP="004046F7">
      <w:pPr>
        <w:shd w:val="clear" w:color="auto" w:fill="FFFFFF"/>
        <w:spacing w:beforeAutospacing="1" w:after="100" w:afterAutospacing="1" w:line="240" w:lineRule="auto"/>
        <w:rPr>
          <w:rFonts w:ascii="Courier New" w:eastAsia="Times New Roman" w:hAnsi="Courier New" w:cs="Courier New"/>
          <w:i/>
          <w:color w:val="483539"/>
        </w:rPr>
      </w:pPr>
      <w:r w:rsidRPr="004046F7">
        <w:rPr>
          <w:rFonts w:ascii="Courier New" w:eastAsia="Times New Roman" w:hAnsi="Courier New" w:cs="Courier New"/>
          <w:i/>
          <w:color w:val="483539"/>
        </w:rPr>
        <w:t xml:space="preserve"> </w:t>
      </w:r>
      <w:r w:rsidRPr="00B70F21">
        <w:rPr>
          <w:rFonts w:ascii="Courier New" w:eastAsia="Times New Roman" w:hAnsi="Courier New" w:cs="Courier New"/>
          <w:i/>
          <w:color w:val="483539"/>
        </w:rPr>
        <w:t>“To learn to read is to light a fire; every syllable that is spelled out is a spark.” </w:t>
      </w:r>
      <w:r w:rsidRPr="00B70F21">
        <w:rPr>
          <w:rFonts w:ascii="Courier New" w:eastAsia="Times New Roman" w:hAnsi="Courier New" w:cs="Courier New"/>
          <w:b/>
          <w:bCs/>
          <w:i/>
          <w:color w:val="483539"/>
        </w:rPr>
        <w:t>– Victor Hugo</w:t>
      </w:r>
    </w:p>
    <w:p w:rsidR="00B70F21" w:rsidRPr="00B70F21" w:rsidRDefault="00B70F21" w:rsidP="004046F7">
      <w:pPr>
        <w:shd w:val="clear" w:color="auto" w:fill="FFFFFF"/>
        <w:spacing w:before="100" w:beforeAutospacing="1" w:after="100" w:afterAutospacing="1" w:line="240" w:lineRule="auto"/>
        <w:rPr>
          <w:rFonts w:ascii="Arial" w:eastAsia="Times New Roman" w:hAnsi="Arial" w:cs="Arial"/>
          <w:color w:val="483539"/>
        </w:rPr>
      </w:pPr>
      <w:r w:rsidRPr="00B70F21">
        <w:rPr>
          <w:rFonts w:ascii="Arial" w:eastAsia="Times New Roman" w:hAnsi="Arial" w:cs="Arial"/>
          <w:color w:val="483539"/>
        </w:rPr>
        <w:t>There are two ways to become a better writer, in general: write a lot, and read a lot.</w:t>
      </w:r>
      <w:r w:rsidR="004046F7" w:rsidRPr="004046F7">
        <w:rPr>
          <w:rFonts w:ascii="Arial" w:eastAsia="Times New Roman" w:hAnsi="Arial" w:cs="Arial"/>
          <w:color w:val="483539"/>
        </w:rPr>
        <w:t xml:space="preserve"> </w:t>
      </w:r>
      <w:r w:rsidRPr="00B70F21">
        <w:rPr>
          <w:rFonts w:ascii="Arial" w:eastAsia="Times New Roman" w:hAnsi="Arial" w:cs="Arial"/>
          <w:color w:val="483539"/>
        </w:rPr>
        <w:t>There are no other steps.</w:t>
      </w:r>
      <w:r w:rsidR="004046F7" w:rsidRPr="004046F7">
        <w:rPr>
          <w:rFonts w:ascii="Arial" w:eastAsia="Times New Roman" w:hAnsi="Arial" w:cs="Arial"/>
          <w:color w:val="483539"/>
        </w:rPr>
        <w:t xml:space="preserve"> </w:t>
      </w:r>
      <w:r w:rsidRPr="00B70F21">
        <w:rPr>
          <w:rFonts w:ascii="Arial" w:eastAsia="Times New Roman" w:hAnsi="Arial" w:cs="Arial"/>
          <w:color w:val="483539"/>
        </w:rPr>
        <w:t>Of course, within those two general directives, there are lots of more specific advice I can give you, and that other professional writers would offer. Let’s take a look at the second general directive: read a lot.</w:t>
      </w:r>
    </w:p>
    <w:p w:rsidR="00B70F21" w:rsidRPr="00B70F21" w:rsidRDefault="00B70F21" w:rsidP="004046F7">
      <w:pPr>
        <w:shd w:val="clear" w:color="auto" w:fill="FFFFFF"/>
        <w:spacing w:before="100" w:beforeAutospacing="1" w:after="100" w:afterAutospacing="1" w:line="240" w:lineRule="auto"/>
        <w:rPr>
          <w:rFonts w:ascii="Arial" w:eastAsia="Times New Roman" w:hAnsi="Arial" w:cs="Arial"/>
          <w:color w:val="483539"/>
        </w:rPr>
      </w:pPr>
      <w:r w:rsidRPr="00B70F21">
        <w:rPr>
          <w:rFonts w:ascii="Arial" w:eastAsia="Times New Roman" w:hAnsi="Arial" w:cs="Arial"/>
          <w:b/>
          <w:bCs/>
          <w:color w:val="483539"/>
        </w:rPr>
        <w:t>Why Reading Makes You a Better Writer</w:t>
      </w:r>
      <w:r w:rsidRPr="00B70F21">
        <w:rPr>
          <w:rFonts w:ascii="Arial" w:eastAsia="Times New Roman" w:hAnsi="Arial" w:cs="Arial"/>
          <w:color w:val="483539"/>
        </w:rPr>
        <w:br/>
        <w:t>I’ve been an avid reader since childhood, and I would submit that most good (and especially great) writers could say the same. What we probably didn’t realize was that our trips into the fantasy worlds of these books were actually training us for our future careers. I’m glad I didn’t know — it might have taken a bit of the joy out of it.</w:t>
      </w:r>
    </w:p>
    <w:p w:rsidR="00B70F21" w:rsidRPr="00B70F21" w:rsidRDefault="00B70F21" w:rsidP="004046F7">
      <w:pPr>
        <w:shd w:val="clear" w:color="auto" w:fill="FFFFFF"/>
        <w:spacing w:before="100" w:beforeAutospacing="1" w:after="100" w:afterAutospacing="1" w:line="240" w:lineRule="auto"/>
        <w:rPr>
          <w:rFonts w:ascii="Arial" w:eastAsia="Times New Roman" w:hAnsi="Arial" w:cs="Arial"/>
          <w:color w:val="483539"/>
        </w:rPr>
      </w:pPr>
      <w:r w:rsidRPr="00B70F21">
        <w:rPr>
          <w:rFonts w:ascii="Arial" w:eastAsia="Times New Roman" w:hAnsi="Arial" w:cs="Arial"/>
          <w:color w:val="483539"/>
        </w:rPr>
        <w:t xml:space="preserve">Read can be pure joy, if you’re reading a good book. By that, I don’t mean good literature — I mean anything </w:t>
      </w:r>
      <w:r w:rsidR="004046F7" w:rsidRPr="004046F7">
        <w:rPr>
          <w:rFonts w:ascii="Arial" w:eastAsia="Times New Roman" w:hAnsi="Arial" w:cs="Arial"/>
          <w:color w:val="483539"/>
        </w:rPr>
        <w:t xml:space="preserve">that captures your </w:t>
      </w:r>
      <w:proofErr w:type="gramStart"/>
      <w:r w:rsidR="004046F7" w:rsidRPr="004046F7">
        <w:rPr>
          <w:rFonts w:ascii="Arial" w:eastAsia="Times New Roman" w:hAnsi="Arial" w:cs="Arial"/>
          <w:color w:val="483539"/>
        </w:rPr>
        <w:t>imagination,</w:t>
      </w:r>
      <w:r w:rsidR="004046F7">
        <w:rPr>
          <w:rFonts w:ascii="Arial" w:eastAsia="Times New Roman" w:hAnsi="Arial" w:cs="Arial"/>
          <w:color w:val="483539"/>
        </w:rPr>
        <w:t xml:space="preserve"> </w:t>
      </w:r>
      <w:r w:rsidRPr="00B70F21">
        <w:rPr>
          <w:rFonts w:ascii="Arial" w:eastAsia="Times New Roman" w:hAnsi="Arial" w:cs="Arial"/>
          <w:color w:val="483539"/>
        </w:rPr>
        <w:t>that</w:t>
      </w:r>
      <w:proofErr w:type="gramEnd"/>
      <w:r w:rsidRPr="00B70F21">
        <w:rPr>
          <w:rFonts w:ascii="Arial" w:eastAsia="Times New Roman" w:hAnsi="Arial" w:cs="Arial"/>
          <w:color w:val="483539"/>
        </w:rPr>
        <w:t xml:space="preserve"> compels you to read more, that tells you a good story, that creates wonderful characters, that builds new worlds.</w:t>
      </w:r>
    </w:p>
    <w:p w:rsidR="00B70F21" w:rsidRPr="00B70F21" w:rsidRDefault="00B70F21" w:rsidP="004046F7">
      <w:pPr>
        <w:shd w:val="clear" w:color="auto" w:fill="FFFFFF"/>
        <w:spacing w:before="100" w:beforeAutospacing="1" w:after="100" w:afterAutospacing="1" w:line="240" w:lineRule="auto"/>
        <w:rPr>
          <w:rFonts w:ascii="Arial" w:eastAsia="Times New Roman" w:hAnsi="Arial" w:cs="Arial"/>
          <w:color w:val="483539"/>
        </w:rPr>
      </w:pPr>
      <w:r w:rsidRPr="00B70F21">
        <w:rPr>
          <w:rFonts w:ascii="Arial" w:eastAsia="Times New Roman" w:hAnsi="Arial" w:cs="Arial"/>
          <w:color w:val="483539"/>
        </w:rPr>
        <w:t>But beyond reading for pleasure, a good writer also reads with an eye for the writing. Maybe not all the time, but at least some of the time. And many times that writer doesn’t even realize he’s doing it.</w:t>
      </w:r>
    </w:p>
    <w:p w:rsidR="00B70F21" w:rsidRPr="00B70F21" w:rsidRDefault="00B70F21" w:rsidP="004046F7">
      <w:pPr>
        <w:shd w:val="clear" w:color="auto" w:fill="FFFFFF"/>
        <w:spacing w:before="100" w:beforeAutospacing="1" w:after="100" w:afterAutospacing="1" w:line="240" w:lineRule="auto"/>
        <w:rPr>
          <w:rFonts w:ascii="Arial" w:eastAsia="Times New Roman" w:hAnsi="Arial" w:cs="Arial"/>
          <w:color w:val="483539"/>
        </w:rPr>
      </w:pPr>
      <w:r w:rsidRPr="00B70F21">
        <w:rPr>
          <w:rFonts w:ascii="Arial" w:eastAsia="Times New Roman" w:hAnsi="Arial" w:cs="Arial"/>
          <w:color w:val="483539"/>
        </w:rPr>
        <w:t>What we learn as readers, we use as writers. Maybe we don’t always do the best job at putting that knowledge to use, but that just takes practice. Over time, our writing becomes in some ways a compilation of all the things we’ve learned as readers, blended together in our own unique recipe.</w:t>
      </w:r>
    </w:p>
    <w:p w:rsidR="004046F7" w:rsidRDefault="00B70F21" w:rsidP="004046F7">
      <w:pPr>
        <w:shd w:val="clear" w:color="auto" w:fill="FFFFFF"/>
        <w:spacing w:before="100" w:beforeAutospacing="1" w:after="100" w:afterAutospacing="1" w:line="240" w:lineRule="auto"/>
        <w:rPr>
          <w:rFonts w:ascii="Arial" w:eastAsia="Times New Roman" w:hAnsi="Arial" w:cs="Arial"/>
          <w:color w:val="483539"/>
        </w:rPr>
      </w:pPr>
      <w:r w:rsidRPr="00B70F21">
        <w:rPr>
          <w:rFonts w:ascii="Arial" w:eastAsia="Times New Roman" w:hAnsi="Arial" w:cs="Arial"/>
          <w:b/>
          <w:bCs/>
          <w:color w:val="483539"/>
        </w:rPr>
        <w:t xml:space="preserve">How to Use Reading to Improve </w:t>
      </w:r>
      <w:proofErr w:type="gramStart"/>
      <w:r w:rsidRPr="00B70F21">
        <w:rPr>
          <w:rFonts w:ascii="Arial" w:eastAsia="Times New Roman" w:hAnsi="Arial" w:cs="Arial"/>
          <w:b/>
          <w:bCs/>
          <w:color w:val="483539"/>
        </w:rPr>
        <w:t>Your</w:t>
      </w:r>
      <w:proofErr w:type="gramEnd"/>
      <w:r w:rsidRPr="00B70F21">
        <w:rPr>
          <w:rFonts w:ascii="Arial" w:eastAsia="Times New Roman" w:hAnsi="Arial" w:cs="Arial"/>
          <w:b/>
          <w:bCs/>
          <w:color w:val="483539"/>
        </w:rPr>
        <w:t xml:space="preserve"> Writing</w:t>
      </w:r>
      <w:r w:rsidRPr="00B70F21">
        <w:rPr>
          <w:rFonts w:ascii="Arial" w:eastAsia="Times New Roman" w:hAnsi="Arial" w:cs="Arial"/>
          <w:color w:val="483539"/>
        </w:rPr>
        <w:br/>
        <w:t>There’s no one way, of course. Every writer reads his own stuff, and puts that stuff to use in his own way. Below are just some tips of what’s worked for me — take what you like from it, and use what you find useful.</w:t>
      </w:r>
    </w:p>
    <w:p w:rsidR="00B70F21" w:rsidRPr="004046F7" w:rsidRDefault="00B70F21" w:rsidP="004046F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483539"/>
        </w:rPr>
      </w:pPr>
      <w:r w:rsidRPr="004046F7">
        <w:rPr>
          <w:rFonts w:ascii="Arial" w:eastAsia="Times New Roman" w:hAnsi="Arial" w:cs="Arial"/>
          <w:b/>
          <w:bCs/>
          <w:color w:val="483539"/>
        </w:rPr>
        <w:t>Create the reading habit</w:t>
      </w:r>
      <w:r w:rsidRPr="004046F7">
        <w:rPr>
          <w:rFonts w:ascii="inherit" w:eastAsia="Times New Roman" w:hAnsi="inherit" w:cs="Helvetica"/>
          <w:color w:val="483539"/>
        </w:rPr>
        <w:t xml:space="preserve">. It can’t be a matter of just reading a book and then forgetting about reading after the initial burst of enthusiasm for reading. It has to be a </w:t>
      </w:r>
      <w:proofErr w:type="gramStart"/>
      <w:r w:rsidRPr="004046F7">
        <w:rPr>
          <w:rFonts w:ascii="inherit" w:eastAsia="Times New Roman" w:hAnsi="inherit" w:cs="Helvetica"/>
          <w:color w:val="483539"/>
        </w:rPr>
        <w:t>habit, that</w:t>
      </w:r>
      <w:proofErr w:type="gramEnd"/>
      <w:r w:rsidRPr="004046F7">
        <w:rPr>
          <w:rFonts w:ascii="inherit" w:eastAsia="Times New Roman" w:hAnsi="inherit" w:cs="Helvetica"/>
          <w:color w:val="483539"/>
        </w:rPr>
        <w:t xml:space="preserve"> you create and keep for life. As someone who has learned a lot about creating habits, I know that the best way to form the habit of reading is to focus on it exclusively — don’t try to form any other habits during this time. Write down your goal (i.e. “Read for 30 minutes every day” or something like that) and post it up somewhere you can see it. Tell a lot of people about it and report to them regularly to create accountability. Log your progress daily and give yourself rewards. Do this for a month and you’ll have a decent habit in place.</w:t>
      </w:r>
    </w:p>
    <w:p w:rsidR="004046F7" w:rsidRPr="004046F7" w:rsidRDefault="004046F7" w:rsidP="004046F7">
      <w:pPr>
        <w:pStyle w:val="ListParagraph"/>
        <w:shd w:val="clear" w:color="auto" w:fill="FFFFFF"/>
        <w:spacing w:before="100" w:beforeAutospacing="1" w:after="100" w:afterAutospacing="1" w:line="240" w:lineRule="auto"/>
        <w:ind w:left="360"/>
        <w:rPr>
          <w:rFonts w:ascii="Arial" w:eastAsia="Times New Roman" w:hAnsi="Arial" w:cs="Arial"/>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Have regular reading triggers</w:t>
      </w:r>
      <w:r w:rsidRPr="004046F7">
        <w:rPr>
          <w:rFonts w:ascii="inherit" w:eastAsia="Times New Roman" w:hAnsi="inherit" w:cs="Helvetica"/>
          <w:color w:val="483539"/>
        </w:rPr>
        <w:t xml:space="preserve">. A habit has a trigger — a regularly occurring event that immediately precedes the habit. The stronger the association with the trigger, the stronger the habit. What triggers will you have for reading? For me, it’s eating, going to bed, using the bathroom, and waiting somewhere (like in a doctor’s waiting room). Every time those triggers come up, I read, without fail. Choose your triggers, and do it without fail. If you take my triggers as an example, if I read just 10-15 minutes for each trigger, that’s 6 times a day (three times eating and once for each of </w:t>
      </w:r>
      <w:r w:rsidRPr="004046F7">
        <w:rPr>
          <w:rFonts w:ascii="inherit" w:eastAsia="Times New Roman" w:hAnsi="inherit" w:cs="Helvetica"/>
          <w:color w:val="483539"/>
        </w:rPr>
        <w:lastRenderedPageBreak/>
        <w:t>the others) for a total of 60-90 minutes a day. Sometimes it’s more, but that’s the minimum (I often read for much longer before bed).</w:t>
      </w:r>
    </w:p>
    <w:p w:rsidR="004046F7" w:rsidRDefault="004046F7" w:rsidP="004046F7">
      <w:pPr>
        <w:shd w:val="clear" w:color="auto" w:fill="FFFFFF"/>
        <w:tabs>
          <w:tab w:val="left" w:pos="-90"/>
        </w:tabs>
        <w:spacing w:after="0" w:line="240" w:lineRule="auto"/>
        <w:rPr>
          <w:rFonts w:ascii="Arial" w:eastAsia="Times New Roman" w:hAnsi="Arial" w:cs="Arial"/>
          <w:b/>
          <w:bCs/>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Carry your book with you</w:t>
      </w:r>
      <w:r w:rsidRPr="004046F7">
        <w:rPr>
          <w:rFonts w:ascii="inherit" w:eastAsia="Times New Roman" w:hAnsi="inherit" w:cs="Helvetica"/>
          <w:color w:val="483539"/>
        </w:rPr>
        <w:t>. When you go on the road, always carry your book in the car or wherever you go. You might not need it for 9 trips, but the 10th time, you’ll be glad you brought the book. When you have a lull, whip out the book.</w:t>
      </w:r>
    </w:p>
    <w:p w:rsidR="004046F7" w:rsidRDefault="004046F7" w:rsidP="004046F7">
      <w:pPr>
        <w:shd w:val="clear" w:color="auto" w:fill="FFFFFF"/>
        <w:tabs>
          <w:tab w:val="left" w:pos="-90"/>
        </w:tabs>
        <w:spacing w:after="0" w:line="240" w:lineRule="auto"/>
        <w:rPr>
          <w:rFonts w:ascii="Arial" w:eastAsia="Times New Roman" w:hAnsi="Arial" w:cs="Arial"/>
          <w:b/>
          <w:bCs/>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Read great writers</w:t>
      </w:r>
      <w:r w:rsidRPr="004046F7">
        <w:rPr>
          <w:rFonts w:ascii="inherit" w:eastAsia="Times New Roman" w:hAnsi="inherit" w:cs="Helvetica"/>
          <w:color w:val="483539"/>
        </w:rPr>
        <w:t>. By “great writers” I mean not only the greats (Shakespeare, Tolstoy, Dostoyevsky, Cervantes, Joyce, and Fitzgerald are some of my favorites here) but also the great storytellers. People who can write with wit, create great characters, reach into your soul, create new worlds for you to inhabit. Writers who can teach you something.</w:t>
      </w:r>
    </w:p>
    <w:p w:rsidR="004046F7" w:rsidRDefault="004046F7" w:rsidP="004046F7">
      <w:pPr>
        <w:shd w:val="clear" w:color="auto" w:fill="FFFFFF"/>
        <w:tabs>
          <w:tab w:val="left" w:pos="-90"/>
        </w:tabs>
        <w:spacing w:after="0" w:line="240" w:lineRule="auto"/>
        <w:rPr>
          <w:rFonts w:ascii="Arial" w:eastAsia="Times New Roman" w:hAnsi="Arial" w:cs="Arial"/>
          <w:b/>
          <w:bCs/>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Get inspired</w:t>
      </w:r>
      <w:r w:rsidRPr="004046F7">
        <w:rPr>
          <w:rFonts w:ascii="inherit" w:eastAsia="Times New Roman" w:hAnsi="inherit" w:cs="Helvetica"/>
          <w:color w:val="483539"/>
        </w:rPr>
        <w:t>. When I read great writing, I am filled with inspiration to write. Sometimes I throw down my book and go to my computer to start hacking away at the keyboard. Other times I’ll jot down stuff in my notebook for later. Use these writers to inspire you to greatness.</w:t>
      </w:r>
    </w:p>
    <w:p w:rsidR="004046F7" w:rsidRDefault="004046F7" w:rsidP="004046F7">
      <w:pPr>
        <w:shd w:val="clear" w:color="auto" w:fill="FFFFFF"/>
        <w:tabs>
          <w:tab w:val="left" w:pos="-90"/>
        </w:tabs>
        <w:spacing w:after="0" w:line="240" w:lineRule="auto"/>
        <w:rPr>
          <w:rFonts w:ascii="Arial" w:eastAsia="Times New Roman" w:hAnsi="Arial" w:cs="Arial"/>
          <w:b/>
          <w:bCs/>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 xml:space="preserve">Analyze character, plot, </w:t>
      </w:r>
      <w:proofErr w:type="gramStart"/>
      <w:r w:rsidRPr="004046F7">
        <w:rPr>
          <w:rFonts w:ascii="Arial" w:eastAsia="Times New Roman" w:hAnsi="Arial" w:cs="Arial"/>
          <w:b/>
          <w:bCs/>
          <w:color w:val="483539"/>
        </w:rPr>
        <w:t>theme</w:t>
      </w:r>
      <w:proofErr w:type="gramEnd"/>
      <w:r w:rsidRPr="004046F7">
        <w:rPr>
          <w:rFonts w:ascii="inherit" w:eastAsia="Times New Roman" w:hAnsi="inherit" w:cs="Helvetica"/>
          <w:color w:val="483539"/>
        </w:rPr>
        <w:t xml:space="preserve">. Break down the books you read. You can either do this as you read, or afterward, when you reflect on them while doing something else (for me </w:t>
      </w:r>
      <w:proofErr w:type="gramStart"/>
      <w:r w:rsidRPr="004046F7">
        <w:rPr>
          <w:rFonts w:ascii="inherit" w:eastAsia="Times New Roman" w:hAnsi="inherit" w:cs="Helvetica"/>
          <w:color w:val="483539"/>
        </w:rPr>
        <w:t>it’s</w:t>
      </w:r>
      <w:proofErr w:type="gramEnd"/>
      <w:r w:rsidRPr="004046F7">
        <w:rPr>
          <w:rFonts w:ascii="inherit" w:eastAsia="Times New Roman" w:hAnsi="inherit" w:cs="Helvetica"/>
          <w:color w:val="483539"/>
        </w:rPr>
        <w:t xml:space="preserve"> running and doing housework and when I’m in the shower). Why did the writer make the choices she made? How did she create the characters and convey their qualities? How did she start the book and lay out the plot? How is the theme of the book conveyed throughout the </w:t>
      </w:r>
      <w:proofErr w:type="gramStart"/>
      <w:r w:rsidRPr="004046F7">
        <w:rPr>
          <w:rFonts w:ascii="inherit" w:eastAsia="Times New Roman" w:hAnsi="inherit" w:cs="Helvetica"/>
          <w:color w:val="483539"/>
        </w:rPr>
        <w:t>book.</w:t>
      </w:r>
      <w:proofErr w:type="gramEnd"/>
    </w:p>
    <w:p w:rsidR="004046F7" w:rsidRDefault="004046F7" w:rsidP="004046F7">
      <w:pPr>
        <w:shd w:val="clear" w:color="auto" w:fill="FFFFFF"/>
        <w:tabs>
          <w:tab w:val="left" w:pos="-90"/>
        </w:tabs>
        <w:spacing w:after="0" w:line="240" w:lineRule="auto"/>
        <w:rPr>
          <w:rFonts w:ascii="Arial" w:eastAsia="Times New Roman" w:hAnsi="Arial" w:cs="Arial"/>
          <w:b/>
          <w:bCs/>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Pay attention to what they do with words</w:t>
      </w:r>
      <w:r w:rsidRPr="004046F7">
        <w:rPr>
          <w:rFonts w:ascii="inherit" w:eastAsia="Times New Roman" w:hAnsi="inherit" w:cs="Helvetica"/>
          <w:color w:val="483539"/>
        </w:rPr>
        <w:t>. Beyond the big things mentioned above, the writer does little things with words, in every paragraph and sentence and phrase. A good writer pays close attention to words, the effects they create, how they mix together with other words, twists and turns of meaning. See how he does this, as it is the best instruction you can get.</w:t>
      </w:r>
    </w:p>
    <w:p w:rsidR="004046F7" w:rsidRDefault="004046F7" w:rsidP="004046F7">
      <w:pPr>
        <w:shd w:val="clear" w:color="auto" w:fill="FFFFFF"/>
        <w:tabs>
          <w:tab w:val="left" w:pos="-90"/>
        </w:tabs>
        <w:spacing w:after="0" w:line="240" w:lineRule="auto"/>
        <w:rPr>
          <w:rFonts w:ascii="Arial" w:eastAsia="Times New Roman" w:hAnsi="Arial" w:cs="Arial"/>
          <w:b/>
          <w:bCs/>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Rip them off</w:t>
      </w:r>
      <w:r w:rsidRPr="004046F7">
        <w:rPr>
          <w:rFonts w:ascii="inherit" w:eastAsia="Times New Roman" w:hAnsi="inherit" w:cs="Helvetica"/>
          <w:color w:val="483539"/>
        </w:rPr>
        <w:t xml:space="preserve">. A writing teacher once told me not to </w:t>
      </w:r>
      <w:r w:rsidR="004046F7" w:rsidRPr="004046F7">
        <w:rPr>
          <w:rFonts w:ascii="inherit" w:eastAsia="Times New Roman" w:hAnsi="inherit" w:cs="Helvetica"/>
          <w:color w:val="483539"/>
        </w:rPr>
        <w:t>mimic</w:t>
      </w:r>
      <w:r w:rsidRPr="004046F7">
        <w:rPr>
          <w:rFonts w:ascii="inherit" w:eastAsia="Times New Roman" w:hAnsi="inherit" w:cs="Helvetica"/>
          <w:color w:val="483539"/>
        </w:rPr>
        <w:t xml:space="preserve"> other writers — but instead to rip them off. Steal blatantly. Take things that you discover in other writers, things that work, things that you love … and use them in your own writing. Don’t worry — you can always revise later or throw it out completely. For now, rip them off. It’ll help you make these techniques your own.</w:t>
      </w:r>
    </w:p>
    <w:p w:rsidR="004046F7" w:rsidRDefault="004046F7" w:rsidP="004046F7">
      <w:pPr>
        <w:shd w:val="clear" w:color="auto" w:fill="FFFFFF"/>
        <w:tabs>
          <w:tab w:val="left" w:pos="-90"/>
        </w:tabs>
        <w:spacing w:after="0" w:line="240" w:lineRule="auto"/>
        <w:rPr>
          <w:rFonts w:ascii="Arial" w:eastAsia="Times New Roman" w:hAnsi="Arial" w:cs="Arial"/>
          <w:b/>
          <w:bCs/>
          <w:color w:val="483539"/>
        </w:rPr>
      </w:pPr>
    </w:p>
    <w:p w:rsid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Riff off them, experiment</w:t>
      </w:r>
      <w:r w:rsidRPr="004046F7">
        <w:rPr>
          <w:rFonts w:ascii="inherit" w:eastAsia="Times New Roman" w:hAnsi="inherit" w:cs="Helvetica"/>
          <w:color w:val="483539"/>
        </w:rPr>
        <w:t>. Once you’ve ripped off a few dozen writers, start to riff. Do variations and experiments on stuff you’ve found. Give their techniques and styles your own twists and flair.</w:t>
      </w:r>
    </w:p>
    <w:p w:rsidR="004046F7" w:rsidRPr="004046F7" w:rsidRDefault="004046F7" w:rsidP="004046F7">
      <w:pPr>
        <w:pStyle w:val="ListParagraph"/>
        <w:rPr>
          <w:rFonts w:ascii="Arial" w:eastAsia="Times New Roman" w:hAnsi="Arial" w:cs="Arial"/>
          <w:b/>
          <w:bCs/>
          <w:color w:val="483539"/>
        </w:rPr>
      </w:pPr>
    </w:p>
    <w:p w:rsid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Expand beyond your normal genres</w:t>
      </w:r>
      <w:r w:rsidRPr="004046F7">
        <w:rPr>
          <w:rFonts w:ascii="inherit" w:eastAsia="Times New Roman" w:hAnsi="inherit" w:cs="Helvetica"/>
          <w:color w:val="483539"/>
        </w:rPr>
        <w:t>. If you normally read one or two genres, break out beyond it. If you only read sci-fi and fantasy, read more mainstream literature, read romance or thrillers, read “chick lit” (a term I hate, but oh well). There’s a lot you can learn from writers beyond your normal scope.</w:t>
      </w:r>
    </w:p>
    <w:p w:rsidR="004046F7" w:rsidRPr="004046F7" w:rsidRDefault="004046F7" w:rsidP="004046F7">
      <w:pPr>
        <w:pStyle w:val="ListParagraph"/>
        <w:rPr>
          <w:rFonts w:ascii="Arial" w:eastAsia="Times New Roman" w:hAnsi="Arial" w:cs="Arial"/>
          <w:b/>
          <w:bCs/>
          <w:color w:val="483539"/>
        </w:rPr>
      </w:pPr>
    </w:p>
    <w:p w:rsidR="00B70F21" w:rsidRPr="004046F7" w:rsidRDefault="00B70F21" w:rsidP="004046F7">
      <w:pPr>
        <w:pStyle w:val="ListParagraph"/>
        <w:numPr>
          <w:ilvl w:val="0"/>
          <w:numId w:val="1"/>
        </w:numPr>
        <w:shd w:val="clear" w:color="auto" w:fill="FFFFFF"/>
        <w:tabs>
          <w:tab w:val="left" w:pos="-90"/>
        </w:tabs>
        <w:spacing w:after="0" w:line="240" w:lineRule="auto"/>
        <w:rPr>
          <w:rFonts w:ascii="inherit" w:eastAsia="Times New Roman" w:hAnsi="inherit" w:cs="Helvetica"/>
          <w:color w:val="483539"/>
        </w:rPr>
      </w:pPr>
      <w:r w:rsidRPr="004046F7">
        <w:rPr>
          <w:rFonts w:ascii="Arial" w:eastAsia="Times New Roman" w:hAnsi="Arial" w:cs="Arial"/>
          <w:b/>
          <w:bCs/>
          <w:color w:val="483539"/>
        </w:rPr>
        <w:t>Above all, enjoy your reading</w:t>
      </w:r>
      <w:r w:rsidRPr="004046F7">
        <w:rPr>
          <w:rFonts w:ascii="inherit" w:eastAsia="Times New Roman" w:hAnsi="inherit" w:cs="Helvetica"/>
          <w:color w:val="483539"/>
        </w:rPr>
        <w:t>. Reading, of course, is about much more than just learning and analyzing and experimenting. It’s about joy. So don’t let your “reading to become a better writer” interfere with that. If a book bores you to tears, go ahead and put it down for something you enjoy more. If you start to lose track of the story because you’re overanalyzing, just forget about analysis and lose yourself in the book. You’ll still be learning, so fear not. If you read for pleasure, you won’t be able to help it.</w:t>
      </w:r>
    </w:p>
    <w:p w:rsidR="00B70F21" w:rsidRPr="00B70F21" w:rsidRDefault="004046F7" w:rsidP="004046F7">
      <w:pPr>
        <w:shd w:val="clear" w:color="auto" w:fill="FFFFFF"/>
        <w:tabs>
          <w:tab w:val="left" w:pos="-90"/>
        </w:tabs>
        <w:spacing w:beforeAutospacing="1" w:after="100" w:afterAutospacing="1" w:line="240" w:lineRule="auto"/>
        <w:rPr>
          <w:rFonts w:ascii="Courier New" w:eastAsia="Times New Roman" w:hAnsi="Courier New" w:cs="Courier New"/>
          <w:i/>
          <w:color w:val="483539"/>
        </w:rPr>
      </w:pPr>
      <w:r>
        <w:rPr>
          <w:rFonts w:ascii="Courier New" w:eastAsia="Times New Roman" w:hAnsi="Courier New" w:cs="Courier New"/>
          <w:i/>
          <w:color w:val="483539"/>
        </w:rPr>
        <w:t>Reaction Annotation:</w:t>
      </w:r>
    </w:p>
    <w:p w:rsidR="00B70F21" w:rsidRDefault="00B70F21" w:rsidP="004046F7">
      <w:pPr>
        <w:tabs>
          <w:tab w:val="left" w:pos="-90"/>
        </w:tabs>
        <w:spacing w:line="240" w:lineRule="auto"/>
      </w:pPr>
      <w:bookmarkStart w:id="0" w:name="_GoBack"/>
      <w:bookmarkEnd w:id="0"/>
    </w:p>
    <w:sectPr w:rsidR="00B70F2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D37" w:rsidRDefault="009B4D37" w:rsidP="00B70F21">
      <w:pPr>
        <w:spacing w:after="0" w:line="240" w:lineRule="auto"/>
      </w:pPr>
      <w:r>
        <w:separator/>
      </w:r>
    </w:p>
  </w:endnote>
  <w:endnote w:type="continuationSeparator" w:id="0">
    <w:p w:rsidR="009B4D37" w:rsidRDefault="009B4D37" w:rsidP="00B7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swald 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F7" w:rsidRPr="004046F7" w:rsidRDefault="004046F7" w:rsidP="004046F7">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F7" w:rsidRPr="004046F7" w:rsidRDefault="004046F7" w:rsidP="004046F7">
    <w:pPr>
      <w:pStyle w:val="Footer"/>
      <w:jc w:val="right"/>
      <w:rPr>
        <w:i/>
      </w:rPr>
    </w:pPr>
    <w:r w:rsidRPr="004046F7">
      <w:rPr>
        <w:i/>
      </w:rPr>
      <w:t>Reading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D37" w:rsidRDefault="009B4D37" w:rsidP="00B70F21">
      <w:pPr>
        <w:spacing w:after="0" w:line="240" w:lineRule="auto"/>
      </w:pPr>
      <w:r>
        <w:separator/>
      </w:r>
    </w:p>
  </w:footnote>
  <w:footnote w:type="continuationSeparator" w:id="0">
    <w:p w:rsidR="009B4D37" w:rsidRDefault="009B4D37" w:rsidP="00B7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F21" w:rsidRPr="00B70F21" w:rsidRDefault="00B70F21" w:rsidP="00B70F21">
    <w:pPr>
      <w:pStyle w:val="Header"/>
      <w:jc w:val="center"/>
      <w:rPr>
        <w:rFonts w:ascii="Copperplate Gothic Bold" w:hAnsi="Copperplate Gothic Bold"/>
        <w:u w:val="single"/>
      </w:rPr>
    </w:pPr>
    <w:r w:rsidRPr="00B70F21">
      <w:rPr>
        <w:rFonts w:ascii="Copperplate Gothic Bold" w:hAnsi="Copperplate Gothic Bold"/>
        <w:u w:val="single"/>
      </w:rPr>
      <w:t>Reflecting on SSR</w:t>
    </w:r>
  </w:p>
  <w:p w:rsidR="00B70F21" w:rsidRPr="00B70F21" w:rsidRDefault="00B70F21" w:rsidP="00B70F21">
    <w:pPr>
      <w:pStyle w:val="Header"/>
      <w:jc w:val="center"/>
      <w:rPr>
        <w:rFonts w:ascii="Candara" w:hAnsi="Candara"/>
        <w:i/>
      </w:rPr>
    </w:pPr>
    <w:r w:rsidRPr="00B70F21">
      <w:rPr>
        <w:rFonts w:ascii="Candara" w:hAnsi="Candara"/>
        <w:i/>
      </w:rPr>
      <w:t>Mentor text</w:t>
    </w:r>
  </w:p>
  <w:p w:rsidR="00B70F21" w:rsidRPr="004046F7" w:rsidRDefault="00B70F21" w:rsidP="004046F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9D1"/>
    <w:multiLevelType w:val="multilevel"/>
    <w:tmpl w:val="C9044242"/>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21"/>
    <w:rsid w:val="004046F7"/>
    <w:rsid w:val="009B4D37"/>
    <w:rsid w:val="00AF505C"/>
    <w:rsid w:val="00B7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C3B2C-F69B-4B59-ACB3-5427F5B8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21"/>
  </w:style>
  <w:style w:type="paragraph" w:styleId="Footer">
    <w:name w:val="footer"/>
    <w:basedOn w:val="Normal"/>
    <w:link w:val="FooterChar"/>
    <w:uiPriority w:val="99"/>
    <w:unhideWhenUsed/>
    <w:rsid w:val="00B7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21"/>
  </w:style>
  <w:style w:type="paragraph" w:styleId="ListParagraph">
    <w:name w:val="List Paragraph"/>
    <w:basedOn w:val="Normal"/>
    <w:uiPriority w:val="34"/>
    <w:qFormat/>
    <w:rsid w:val="0040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2421">
      <w:bodyDiv w:val="1"/>
      <w:marLeft w:val="0"/>
      <w:marRight w:val="0"/>
      <w:marTop w:val="0"/>
      <w:marBottom w:val="0"/>
      <w:divBdr>
        <w:top w:val="none" w:sz="0" w:space="0" w:color="auto"/>
        <w:left w:val="none" w:sz="0" w:space="0" w:color="auto"/>
        <w:bottom w:val="none" w:sz="0" w:space="0" w:color="auto"/>
        <w:right w:val="none" w:sz="0" w:space="0" w:color="auto"/>
      </w:divBdr>
      <w:divsChild>
        <w:div w:id="1305741134">
          <w:marLeft w:val="0"/>
          <w:marRight w:val="0"/>
          <w:marTop w:val="0"/>
          <w:marBottom w:val="0"/>
          <w:divBdr>
            <w:top w:val="none" w:sz="0" w:space="0" w:color="auto"/>
            <w:left w:val="none" w:sz="0" w:space="0" w:color="auto"/>
            <w:bottom w:val="none" w:sz="0" w:space="0" w:color="auto"/>
            <w:right w:val="none" w:sz="0" w:space="0" w:color="auto"/>
          </w:divBdr>
        </w:div>
        <w:div w:id="47992934">
          <w:marLeft w:val="0"/>
          <w:marRight w:val="0"/>
          <w:marTop w:val="0"/>
          <w:marBottom w:val="0"/>
          <w:divBdr>
            <w:top w:val="none" w:sz="0" w:space="0" w:color="auto"/>
            <w:left w:val="none" w:sz="0" w:space="0" w:color="auto"/>
            <w:bottom w:val="none" w:sz="0" w:space="0" w:color="auto"/>
            <w:right w:val="none" w:sz="0" w:space="0" w:color="auto"/>
          </w:divBdr>
          <w:divsChild>
            <w:div w:id="258561610">
              <w:marLeft w:val="0"/>
              <w:marRight w:val="0"/>
              <w:marTop w:val="0"/>
              <w:marBottom w:val="0"/>
              <w:divBdr>
                <w:top w:val="single" w:sz="6" w:space="0" w:color="808080"/>
                <w:left w:val="single" w:sz="6" w:space="0" w:color="808080"/>
                <w:bottom w:val="single" w:sz="6" w:space="0" w:color="808080"/>
                <w:right w:val="single" w:sz="6" w:space="0" w:color="808080"/>
              </w:divBdr>
              <w:divsChild>
                <w:div w:id="944465017">
                  <w:marLeft w:val="60"/>
                  <w:marRight w:val="60"/>
                  <w:marTop w:val="60"/>
                  <w:marBottom w:val="60"/>
                  <w:divBdr>
                    <w:top w:val="none" w:sz="0" w:space="0" w:color="auto"/>
                    <w:left w:val="none" w:sz="0" w:space="0" w:color="auto"/>
                    <w:bottom w:val="none" w:sz="0" w:space="0" w:color="auto"/>
                    <w:right w:val="none" w:sz="0" w:space="0" w:color="auto"/>
                  </w:divBdr>
                </w:div>
              </w:divsChild>
            </w:div>
            <w:div w:id="2119718249">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241450994">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55543021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2016-01-03T22:07:00Z</dcterms:created>
  <dcterms:modified xsi:type="dcterms:W3CDTF">2016-01-04T00:02:00Z</dcterms:modified>
</cp:coreProperties>
</file>